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1" w:firstLineChars="100"/>
        <w:jc w:val="both"/>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2019山西太谷中频炉熔炼及金属液质量控制培训班报道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88" w:firstLineChars="200"/>
        <w:jc w:val="both"/>
        <w:textAlignment w:val="auto"/>
        <w:rPr>
          <w:rFonts w:hint="eastAsia" w:ascii="仿宋" w:hAnsi="仿宋" w:eastAsia="仿宋" w:cs="仿宋"/>
          <w:spacing w:val="5"/>
          <w:sz w:val="28"/>
          <w:szCs w:val="28"/>
        </w:rPr>
      </w:pPr>
      <w:r>
        <w:rPr>
          <w:rFonts w:hint="eastAsia" w:ascii="仿宋" w:hAnsi="仿宋" w:eastAsia="仿宋" w:cs="仿宋"/>
          <w:b w:val="0"/>
          <w:i w:val="0"/>
          <w:caps w:val="0"/>
          <w:color w:val="333333"/>
          <w:spacing w:val="7"/>
          <w:sz w:val="28"/>
          <w:szCs w:val="28"/>
          <w:shd w:val="clear" w:color="auto" w:fill="FFFFFF"/>
          <w:lang w:eastAsia="zh-CN"/>
        </w:rPr>
        <w:t>中频炉</w:t>
      </w:r>
      <w:r>
        <w:rPr>
          <w:rFonts w:hint="eastAsia" w:ascii="仿宋" w:hAnsi="仿宋" w:eastAsia="仿宋" w:cs="仿宋"/>
          <w:b w:val="0"/>
          <w:i w:val="0"/>
          <w:caps w:val="0"/>
          <w:color w:val="333333"/>
          <w:spacing w:val="7"/>
          <w:sz w:val="28"/>
          <w:szCs w:val="28"/>
          <w:shd w:val="clear" w:color="auto" w:fill="FFFFFF"/>
        </w:rPr>
        <w:t>熔炼过程的控制是获得合格铸件的重要保障，也是降低生产成本和缓解当前形势下环保、资源压力的关键所在。</w:t>
      </w:r>
      <w:r>
        <w:rPr>
          <w:rFonts w:hint="eastAsia" w:ascii="仿宋" w:hAnsi="仿宋" w:eastAsia="仿宋" w:cs="仿宋"/>
          <w:spacing w:val="-1"/>
          <w:sz w:val="28"/>
          <w:szCs w:val="28"/>
        </w:rPr>
        <w:t>为了加强铸造行业管理，促进铸造行业节能减排和转型升</w:t>
      </w:r>
      <w:r>
        <w:rPr>
          <w:rFonts w:hint="eastAsia" w:ascii="仿宋" w:hAnsi="仿宋" w:eastAsia="仿宋" w:cs="仿宋"/>
          <w:spacing w:val="-13"/>
          <w:sz w:val="28"/>
          <w:szCs w:val="28"/>
        </w:rPr>
        <w:t>级，推进铸造行业健康有序协调发展，更好的为装备制造业服</w:t>
      </w:r>
      <w:r>
        <w:rPr>
          <w:rFonts w:hint="eastAsia" w:ascii="仿宋" w:hAnsi="仿宋" w:eastAsia="仿宋" w:cs="仿宋"/>
          <w:spacing w:val="-11"/>
          <w:sz w:val="28"/>
          <w:szCs w:val="28"/>
        </w:rPr>
        <w:t>务，</w:t>
      </w:r>
      <w:r>
        <w:rPr>
          <w:rFonts w:hint="eastAsia" w:ascii="仿宋" w:hAnsi="仿宋" w:eastAsia="仿宋" w:cs="仿宋"/>
          <w:spacing w:val="-11"/>
          <w:sz w:val="28"/>
          <w:szCs w:val="28"/>
          <w:lang w:val="en-US" w:eastAsia="zh-CN"/>
        </w:rPr>
        <w:t>由</w:t>
      </w:r>
      <w:r>
        <w:rPr>
          <w:rFonts w:hint="eastAsia" w:ascii="仿宋" w:hAnsi="仿宋" w:eastAsia="仿宋" w:cs="仿宋"/>
          <w:b/>
          <w:bCs/>
          <w:spacing w:val="-11"/>
          <w:sz w:val="28"/>
          <w:szCs w:val="28"/>
        </w:rPr>
        <w:t>山西省</w:t>
      </w:r>
      <w:r>
        <w:rPr>
          <w:rFonts w:hint="eastAsia" w:ascii="仿宋" w:hAnsi="仿宋" w:eastAsia="仿宋" w:cs="仿宋"/>
          <w:b/>
          <w:bCs/>
          <w:spacing w:val="6"/>
          <w:w w:val="95"/>
          <w:sz w:val="28"/>
          <w:szCs w:val="28"/>
        </w:rPr>
        <w:t>铸造</w:t>
      </w:r>
      <w:r>
        <w:rPr>
          <w:rFonts w:hint="eastAsia" w:ascii="仿宋" w:hAnsi="仿宋" w:eastAsia="仿宋" w:cs="仿宋"/>
          <w:b/>
          <w:bCs/>
          <w:spacing w:val="6"/>
          <w:w w:val="95"/>
          <w:sz w:val="28"/>
          <w:szCs w:val="28"/>
          <w:lang w:eastAsia="zh-CN"/>
        </w:rPr>
        <w:t>行业</w:t>
      </w:r>
      <w:r>
        <w:rPr>
          <w:rFonts w:hint="eastAsia" w:ascii="仿宋" w:hAnsi="仿宋" w:eastAsia="仿宋" w:cs="仿宋"/>
          <w:b/>
          <w:bCs/>
          <w:spacing w:val="6"/>
          <w:w w:val="95"/>
          <w:sz w:val="28"/>
          <w:szCs w:val="28"/>
        </w:rPr>
        <w:t>协会</w:t>
      </w:r>
      <w:r>
        <w:rPr>
          <w:rFonts w:hint="eastAsia" w:ascii="仿宋" w:hAnsi="仿宋" w:eastAsia="仿宋" w:cs="仿宋"/>
          <w:b/>
          <w:bCs/>
          <w:spacing w:val="6"/>
          <w:w w:val="95"/>
          <w:sz w:val="28"/>
          <w:szCs w:val="28"/>
          <w:lang w:val="en-US" w:eastAsia="zh-CN"/>
        </w:rPr>
        <w:t>主办,青岛华信电炉有限公司协办</w:t>
      </w:r>
      <w:r>
        <w:rPr>
          <w:rFonts w:hint="eastAsia" w:ascii="宋体" w:hAnsi="宋体" w:eastAsia="宋体" w:cs="宋体"/>
          <w:b/>
          <w:bCs/>
          <w:spacing w:val="6"/>
          <w:w w:val="95"/>
          <w:sz w:val="28"/>
          <w:szCs w:val="28"/>
          <w:lang w:val="en-US" w:eastAsia="zh-CN"/>
        </w:rPr>
        <w:t>、</w:t>
      </w:r>
      <w:r>
        <w:rPr>
          <w:rFonts w:hint="eastAsia" w:ascii="仿宋" w:hAnsi="仿宋" w:eastAsia="仿宋" w:cs="仿宋"/>
          <w:b/>
          <w:bCs/>
          <w:spacing w:val="5"/>
          <w:sz w:val="28"/>
          <w:szCs w:val="28"/>
          <w:lang w:val="en-US" w:eastAsia="zh-CN"/>
        </w:rPr>
        <w:t>山西国丰铸造科贸有限公司</w:t>
      </w:r>
      <w:r>
        <w:rPr>
          <w:rFonts w:hint="eastAsia" w:ascii="宋体" w:hAnsi="宋体" w:eastAsia="宋体" w:cs="宋体"/>
          <w:b/>
          <w:bCs/>
          <w:spacing w:val="5"/>
          <w:sz w:val="28"/>
          <w:szCs w:val="28"/>
          <w:lang w:val="en-US" w:eastAsia="zh-CN"/>
        </w:rPr>
        <w:t>、</w:t>
      </w:r>
      <w:r>
        <w:rPr>
          <w:rFonts w:hint="eastAsia" w:ascii="仿宋" w:hAnsi="仿宋" w:eastAsia="仿宋" w:cs="仿宋"/>
          <w:b/>
          <w:bCs/>
          <w:spacing w:val="5"/>
          <w:sz w:val="28"/>
          <w:szCs w:val="28"/>
          <w:lang w:val="en-US" w:eastAsia="zh-CN"/>
        </w:rPr>
        <w:t>青岛尊龙耐火材料有限公司支持</w:t>
      </w:r>
      <w:r>
        <w:rPr>
          <w:rFonts w:hint="eastAsia" w:ascii="仿宋" w:hAnsi="仿宋" w:eastAsia="仿宋" w:cs="仿宋"/>
          <w:spacing w:val="5"/>
          <w:sz w:val="28"/>
          <w:szCs w:val="28"/>
          <w:lang w:val="en-US" w:eastAsia="zh-CN"/>
        </w:rPr>
        <w:t>的2019</w:t>
      </w:r>
      <w:r>
        <w:rPr>
          <w:rFonts w:hint="eastAsia" w:ascii="仿宋" w:hAnsi="仿宋" w:eastAsia="仿宋" w:cs="仿宋"/>
          <w:spacing w:val="5"/>
          <w:sz w:val="28"/>
          <w:szCs w:val="28"/>
        </w:rPr>
        <w:t>山西省铸造行业中频炉熔炼及金属液质量控制培训班</w:t>
      </w:r>
      <w:r>
        <w:rPr>
          <w:rFonts w:hint="eastAsia" w:ascii="仿宋" w:hAnsi="仿宋" w:eastAsia="仿宋" w:cs="仿宋"/>
          <w:spacing w:val="5"/>
          <w:sz w:val="28"/>
          <w:szCs w:val="28"/>
          <w:lang w:val="en-US" w:eastAsia="zh-CN"/>
        </w:rPr>
        <w:t>于4月8日-11日在山西太谷</w:t>
      </w:r>
      <w:r>
        <w:rPr>
          <w:rFonts w:hint="eastAsia" w:ascii="仿宋" w:hAnsi="仿宋" w:eastAsia="仿宋" w:cs="仿宋"/>
          <w:spacing w:val="5"/>
          <w:sz w:val="28"/>
          <w:szCs w:val="28"/>
        </w:rPr>
        <w:t>举办。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80" w:firstLineChars="200"/>
        <w:jc w:val="both"/>
        <w:textAlignment w:val="auto"/>
        <w:rPr>
          <w:rFonts w:hint="eastAsia" w:ascii="仿宋" w:hAnsi="仿宋" w:eastAsia="仿宋" w:cs="仿宋"/>
          <w:spacing w:val="5"/>
          <w:sz w:val="28"/>
          <w:szCs w:val="28"/>
          <w:lang w:val="en-US" w:eastAsia="zh-CN"/>
        </w:rPr>
      </w:pPr>
      <w:r>
        <w:rPr>
          <w:rFonts w:hint="eastAsia" w:ascii="仿宋" w:hAnsi="仿宋" w:eastAsia="仿宋" w:cs="仿宋"/>
          <w:spacing w:val="5"/>
          <w:sz w:val="28"/>
          <w:szCs w:val="28"/>
          <w:lang w:val="en-US" w:eastAsia="zh-CN"/>
        </w:rPr>
        <w:t>本次培训会共有25户企业60余人参加本次培训会。企业分布山西、陕西、河北、湖南、湖北等地。培训会上还有来自全国各地的10户铸造设备、铸造材料企业进行了展览展示。本次培训为期三天，培训内容包括：铸造行业中频炉熔炼设备综合对比分析、熔炼技术过程控制技术、熔炼设备维护安全生产、中频炉筑炉技术、节能与环保等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仿宋" w:hAnsi="仿宋" w:eastAsia="仿宋" w:cs="仿宋"/>
          <w:spacing w:val="5"/>
          <w:sz w:val="28"/>
          <w:szCs w:val="28"/>
          <w:lang w:val="en-US" w:eastAsia="zh-CN"/>
        </w:rPr>
      </w:pPr>
      <w:r>
        <w:rPr>
          <w:rFonts w:hint="eastAsia" w:ascii="仿宋" w:hAnsi="仿宋" w:eastAsia="仿宋" w:cs="仿宋"/>
          <w:spacing w:val="5"/>
          <w:sz w:val="28"/>
          <w:szCs w:val="28"/>
          <w:lang w:val="en-US" w:eastAsia="zh-CN"/>
        </w:rPr>
        <w:drawing>
          <wp:inline distT="0" distB="0" distL="114300" distR="114300">
            <wp:extent cx="2496185" cy="1872615"/>
            <wp:effectExtent l="0" t="0" r="18415" b="13335"/>
            <wp:docPr id="4" name="图片 4" descr="微信图片_2019042914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429144050"/>
                    <pic:cNvPicPr>
                      <a:picLocks noChangeAspect="1"/>
                    </pic:cNvPicPr>
                  </pic:nvPicPr>
                  <pic:blipFill>
                    <a:blip r:embed="rId4"/>
                    <a:stretch>
                      <a:fillRect/>
                    </a:stretch>
                  </pic:blipFill>
                  <pic:spPr>
                    <a:xfrm>
                      <a:off x="0" y="0"/>
                      <a:ext cx="2496185" cy="1872615"/>
                    </a:xfrm>
                    <a:prstGeom prst="rect">
                      <a:avLst/>
                    </a:prstGeom>
                  </pic:spPr>
                </pic:pic>
              </a:graphicData>
            </a:graphic>
          </wp:inline>
        </w:drawing>
      </w:r>
      <w:r>
        <w:rPr>
          <w:rFonts w:hint="eastAsia" w:ascii="仿宋" w:hAnsi="仿宋" w:eastAsia="仿宋" w:cs="仿宋"/>
          <w:spacing w:val="5"/>
          <w:sz w:val="28"/>
          <w:szCs w:val="28"/>
          <w:lang w:val="en-US" w:eastAsia="zh-CN"/>
        </w:rPr>
        <w:t xml:space="preserve">  </w:t>
      </w:r>
      <w:r>
        <w:rPr>
          <w:rFonts w:hint="eastAsia" w:ascii="仿宋" w:hAnsi="仿宋" w:eastAsia="仿宋" w:cs="仿宋"/>
          <w:spacing w:val="5"/>
          <w:sz w:val="28"/>
          <w:szCs w:val="28"/>
          <w:lang w:val="en-US" w:eastAsia="zh-CN"/>
        </w:rPr>
        <w:drawing>
          <wp:inline distT="0" distB="0" distL="114300" distR="114300">
            <wp:extent cx="2504440" cy="1878965"/>
            <wp:effectExtent l="0" t="0" r="10160" b="6985"/>
            <wp:docPr id="3" name="图片 3" descr="微信图片_20190429144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4291440501"/>
                    <pic:cNvPicPr>
                      <a:picLocks noChangeAspect="1"/>
                    </pic:cNvPicPr>
                  </pic:nvPicPr>
                  <pic:blipFill>
                    <a:blip r:embed="rId5"/>
                    <a:stretch>
                      <a:fillRect/>
                    </a:stretch>
                  </pic:blipFill>
                  <pic:spPr>
                    <a:xfrm>
                      <a:off x="0" y="0"/>
                      <a:ext cx="2504440" cy="187896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黑体" w:hAnsi="黑体" w:eastAsia="黑体" w:cs="黑体"/>
          <w:spacing w:val="5"/>
          <w:sz w:val="28"/>
          <w:szCs w:val="28"/>
          <w:lang w:val="en-US" w:eastAsia="zh-CN"/>
        </w:rPr>
      </w:pPr>
      <w:r>
        <w:rPr>
          <w:rFonts w:hint="eastAsia" w:ascii="黑体" w:hAnsi="黑体" w:eastAsia="黑体" w:cs="黑体"/>
          <w:spacing w:val="5"/>
          <w:sz w:val="28"/>
          <w:szCs w:val="28"/>
          <w:lang w:val="en-US" w:eastAsia="zh-CN"/>
        </w:rPr>
        <w:t>培训会开幕式</w:t>
      </w:r>
      <w:r>
        <w:rPr>
          <w:rFonts w:hint="eastAsia" w:ascii="黑体" w:hAnsi="黑体" w:eastAsia="黑体" w:cs="黑体"/>
          <w:spacing w:val="5"/>
          <w:sz w:val="28"/>
          <w:szCs w:val="28"/>
          <w:lang w:val="en-US" w:eastAsia="zh-CN"/>
        </w:rPr>
        <w:tab/>
      </w:r>
      <w:r>
        <w:rPr>
          <w:rFonts w:hint="eastAsia" w:ascii="黑体" w:hAnsi="黑体" w:eastAsia="黑体" w:cs="黑体"/>
          <w:spacing w:val="5"/>
          <w:sz w:val="28"/>
          <w:szCs w:val="28"/>
          <w:lang w:val="en-US" w:eastAsia="zh-CN"/>
        </w:rPr>
        <w:tab/>
      </w:r>
      <w:r>
        <w:rPr>
          <w:rFonts w:hint="eastAsia" w:ascii="黑体" w:hAnsi="黑体" w:eastAsia="黑体" w:cs="黑体"/>
          <w:spacing w:val="5"/>
          <w:sz w:val="28"/>
          <w:szCs w:val="28"/>
          <w:lang w:val="en-US" w:eastAsia="zh-CN"/>
        </w:rPr>
        <w:t xml:space="preserve">           学员课程培训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580" w:firstLineChars="200"/>
        <w:jc w:val="left"/>
        <w:textAlignment w:val="auto"/>
        <w:rPr>
          <w:rFonts w:hint="eastAsia" w:ascii="仿宋" w:hAnsi="仿宋" w:eastAsia="仿宋" w:cs="仿宋"/>
          <w:spacing w:val="5"/>
          <w:sz w:val="28"/>
          <w:szCs w:val="28"/>
          <w:lang w:val="en-US" w:eastAsia="zh-CN"/>
        </w:rPr>
      </w:pPr>
      <w:r>
        <w:rPr>
          <w:rFonts w:hint="eastAsia" w:ascii="仿宋" w:hAnsi="仿宋" w:eastAsia="仿宋" w:cs="仿宋"/>
          <w:spacing w:val="5"/>
          <w:sz w:val="28"/>
          <w:szCs w:val="28"/>
          <w:lang w:val="en-US" w:eastAsia="zh-CN"/>
        </w:rPr>
        <w:t>4月8日，学员陆续报道，9日上午，2019年</w:t>
      </w:r>
      <w:r>
        <w:rPr>
          <w:rFonts w:hint="eastAsia" w:ascii="仿宋" w:hAnsi="仿宋" w:eastAsia="仿宋" w:cs="仿宋"/>
          <w:spacing w:val="5"/>
          <w:sz w:val="28"/>
          <w:szCs w:val="28"/>
        </w:rPr>
        <w:t>山西省铸造行业中频炉熔炼及金属液质量控制培训班</w:t>
      </w:r>
      <w:r>
        <w:rPr>
          <w:rFonts w:hint="eastAsia" w:ascii="仿宋" w:hAnsi="仿宋" w:eastAsia="仿宋" w:cs="仿宋"/>
          <w:spacing w:val="5"/>
          <w:sz w:val="28"/>
          <w:szCs w:val="28"/>
          <w:lang w:val="en-US" w:eastAsia="zh-CN"/>
        </w:rPr>
        <w:t>在太谷玛钢中心正式开始，培训会进行了简单的开幕式，山西省铸造行业协会、太谷县铸造协会、协办单位代表进行了致辞。开幕式结束后，培训内容正式开始。9日上午由山东青岛华信电炉有限公司特聘专家、山东大学电器工程学院客座教授李庆新；山东青岛华信电炉有限公司研发部</w:t>
      </w:r>
      <w:bookmarkStart w:id="0" w:name="_GoBack"/>
      <w:bookmarkEnd w:id="0"/>
      <w:r>
        <w:rPr>
          <w:rFonts w:hint="eastAsia" w:ascii="仿宋" w:hAnsi="仿宋" w:eastAsia="仿宋" w:cs="仿宋"/>
          <w:spacing w:val="5"/>
          <w:sz w:val="28"/>
          <w:szCs w:val="28"/>
          <w:lang w:val="en-US" w:eastAsia="zh-CN"/>
        </w:rPr>
        <w:t>部长、青岛理工大学信息与控制工程学院客座教授杨五建讲解了中频感应电炉结构、选型及维护；9日下午由榆次经纬纺织机械有限公司梁秋生高工讲解了熔炼技术与操作。10日分别由埃肯国际贸易（上海）有限公司讲解了金属液质量控制技术，青岛尊龙耐火材料有限公司讲解了中频炉炉衬材料、筑炉技术，榆次经纬纺织机械有限公司梁秋生高工讲解了不同种类中频炉熔炼设备综合对比分析、安全生产。为了更好的达到学习的目的融会贯通，在讲课的过程中和结束后专门安排答疑和交流阶段，让参与培训的学员结合企业自身情况和老师进行了互动</w:t>
      </w:r>
      <w:r>
        <w:rPr>
          <w:rFonts w:hint="eastAsia" w:ascii="宋体" w:hAnsi="宋体" w:eastAsia="宋体" w:cs="宋体"/>
          <w:spacing w:val="5"/>
          <w:sz w:val="28"/>
          <w:szCs w:val="28"/>
          <w:lang w:val="en-US" w:eastAsia="zh-CN"/>
        </w:rPr>
        <w:t>、</w:t>
      </w:r>
      <w:r>
        <w:rPr>
          <w:rFonts w:hint="eastAsia" w:ascii="仿宋" w:hAnsi="仿宋" w:eastAsia="仿宋" w:cs="仿宋"/>
          <w:spacing w:val="5"/>
          <w:sz w:val="28"/>
          <w:szCs w:val="28"/>
          <w:lang w:val="en-US" w:eastAsia="zh-CN"/>
        </w:rPr>
        <w:t>答疑解惑，提高了学习效率和质量。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50" w:right="0" w:hanging="1450" w:hangingChars="500"/>
        <w:jc w:val="left"/>
        <w:textAlignment w:val="auto"/>
        <w:rPr>
          <w:rFonts w:hint="eastAsia" w:ascii="黑体" w:hAnsi="黑体" w:eastAsia="黑体" w:cs="黑体"/>
          <w:spacing w:val="5"/>
          <w:sz w:val="28"/>
          <w:szCs w:val="28"/>
          <w:lang w:val="en-US" w:eastAsia="zh-CN"/>
        </w:rPr>
      </w:pPr>
      <w:r>
        <w:rPr>
          <w:rFonts w:hint="eastAsia" w:ascii="仿宋" w:hAnsi="仿宋" w:eastAsia="仿宋" w:cs="仿宋"/>
          <w:spacing w:val="5"/>
          <w:sz w:val="28"/>
          <w:szCs w:val="28"/>
          <w:lang w:val="en-US" w:eastAsia="zh-CN"/>
        </w:rPr>
        <w:drawing>
          <wp:inline distT="0" distB="0" distL="114300" distR="114300">
            <wp:extent cx="2514600" cy="1886585"/>
            <wp:effectExtent l="0" t="0" r="0" b="18415"/>
            <wp:docPr id="5" name="图片 5" descr="微信图片_20190429151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4291510041"/>
                    <pic:cNvPicPr>
                      <a:picLocks noChangeAspect="1"/>
                    </pic:cNvPicPr>
                  </pic:nvPicPr>
                  <pic:blipFill>
                    <a:blip r:embed="rId6"/>
                    <a:stretch>
                      <a:fillRect/>
                    </a:stretch>
                  </pic:blipFill>
                  <pic:spPr>
                    <a:xfrm>
                      <a:off x="0" y="0"/>
                      <a:ext cx="2514600" cy="1886585"/>
                    </a:xfrm>
                    <a:prstGeom prst="rect">
                      <a:avLst/>
                    </a:prstGeom>
                  </pic:spPr>
                </pic:pic>
              </a:graphicData>
            </a:graphic>
          </wp:inline>
        </w:drawing>
      </w:r>
      <w:r>
        <w:rPr>
          <w:rFonts w:hint="eastAsia" w:ascii="仿宋" w:hAnsi="仿宋" w:eastAsia="仿宋" w:cs="仿宋"/>
          <w:spacing w:val="5"/>
          <w:sz w:val="28"/>
          <w:szCs w:val="28"/>
          <w:lang w:val="en-US" w:eastAsia="zh-CN"/>
        </w:rPr>
        <w:t xml:space="preserve">  </w:t>
      </w:r>
      <w:r>
        <w:rPr>
          <w:rFonts w:hint="eastAsia" w:ascii="仿宋" w:hAnsi="仿宋" w:eastAsia="仿宋" w:cs="仿宋"/>
          <w:spacing w:val="5"/>
          <w:sz w:val="28"/>
          <w:szCs w:val="28"/>
          <w:lang w:val="en-US" w:eastAsia="zh-CN"/>
        </w:rPr>
        <w:drawing>
          <wp:inline distT="0" distB="0" distL="114300" distR="114300">
            <wp:extent cx="2534920" cy="1901825"/>
            <wp:effectExtent l="0" t="0" r="17780" b="3175"/>
            <wp:docPr id="6" name="图片 6" descr="微信图片_2019042915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0429151004"/>
                    <pic:cNvPicPr>
                      <a:picLocks noChangeAspect="1"/>
                    </pic:cNvPicPr>
                  </pic:nvPicPr>
                  <pic:blipFill>
                    <a:blip r:embed="rId7"/>
                    <a:stretch>
                      <a:fillRect/>
                    </a:stretch>
                  </pic:blipFill>
                  <pic:spPr>
                    <a:xfrm>
                      <a:off x="0" y="0"/>
                      <a:ext cx="2534920" cy="1901825"/>
                    </a:xfrm>
                    <a:prstGeom prst="rect">
                      <a:avLst/>
                    </a:prstGeom>
                  </pic:spPr>
                </pic:pic>
              </a:graphicData>
            </a:graphic>
          </wp:inline>
        </w:drawing>
      </w:r>
      <w:r>
        <w:rPr>
          <w:rFonts w:hint="eastAsia" w:ascii="黑体" w:hAnsi="黑体" w:eastAsia="黑体" w:cs="黑体"/>
          <w:spacing w:val="5"/>
          <w:sz w:val="28"/>
          <w:szCs w:val="28"/>
          <w:lang w:val="en-US" w:eastAsia="zh-CN"/>
        </w:rPr>
        <w:t>现场答疑                   学员参观学习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580" w:firstLineChars="200"/>
        <w:jc w:val="left"/>
        <w:textAlignment w:val="auto"/>
        <w:rPr>
          <w:rFonts w:hint="eastAsia" w:ascii="仿宋" w:hAnsi="仿宋" w:eastAsia="仿宋" w:cs="仿宋"/>
          <w:spacing w:val="5"/>
          <w:sz w:val="28"/>
          <w:szCs w:val="28"/>
          <w:lang w:val="en-US" w:eastAsia="zh-CN"/>
        </w:rPr>
      </w:pPr>
      <w:r>
        <w:rPr>
          <w:rFonts w:hint="eastAsia" w:ascii="仿宋" w:hAnsi="仿宋" w:eastAsia="仿宋" w:cs="仿宋"/>
          <w:spacing w:val="5"/>
          <w:sz w:val="28"/>
          <w:szCs w:val="28"/>
          <w:lang w:val="en-US" w:eastAsia="zh-CN"/>
        </w:rPr>
        <w:t>9日晚，山西国丰铸造科贸有限公司招待晚宴在太谷鑫隆大酒店召开，全体学员及老师参加招待晚宴，学员们在觥筹交错中增加了感情也加强了交流。10 上午，首先由天津三阳高科检测设备有限公司高工陈建国讲解了铁水质量检测与实际操作，接下来协会针对本次培训安排了简单的考试，对学员们俩天来的学习进行了测试。培训会最后带领学员赴太谷县通元电力器材有限公司参观，并讲解炉体构造，电源配置、应急操作。参观结束后本次培训班圆满结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580" w:firstLineChars="200"/>
        <w:jc w:val="left"/>
        <w:textAlignment w:val="auto"/>
        <w:rPr>
          <w:rFonts w:hint="eastAsia" w:ascii="仿宋" w:hAnsi="仿宋" w:eastAsia="仿宋" w:cs="仿宋"/>
          <w:spacing w:val="5"/>
          <w:sz w:val="28"/>
          <w:szCs w:val="28"/>
          <w:lang w:val="en-US" w:eastAsia="zh-CN"/>
        </w:rPr>
      </w:pPr>
      <w:r>
        <w:rPr>
          <w:rFonts w:hint="eastAsia" w:ascii="仿宋" w:hAnsi="仿宋" w:eastAsia="仿宋" w:cs="仿宋"/>
          <w:spacing w:val="5"/>
          <w:sz w:val="28"/>
          <w:szCs w:val="28"/>
          <w:lang w:val="en-US" w:eastAsia="zh-CN"/>
        </w:rPr>
        <w:t>本次培训班是协会历年中小型培训班中，省外学员参与最多的一次，培训结束后学员们表示山西协会的培训效果很不错，很实用，希望下次有类似的培训可以给他们专门发通知。协会将积极总结本次培训的优势之处和不足之处，在以后的培训中扬长避短，为企业提供更好的学习机会和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580" w:firstLineChars="200"/>
        <w:jc w:val="left"/>
        <w:textAlignment w:val="auto"/>
        <w:rPr>
          <w:rFonts w:hint="eastAsia" w:ascii="仿宋" w:hAnsi="仿宋" w:eastAsia="仿宋" w:cs="仿宋"/>
          <w:spacing w:val="5"/>
          <w:sz w:val="28"/>
          <w:szCs w:val="28"/>
          <w:lang w:val="en-US" w:eastAsia="zh-CN"/>
        </w:rPr>
      </w:pPr>
      <w:r>
        <w:rPr>
          <w:rFonts w:hint="eastAsia" w:ascii="仿宋" w:hAnsi="仿宋" w:eastAsia="仿宋" w:cs="仿宋"/>
          <w:spacing w:val="5"/>
          <w:sz w:val="28"/>
          <w:szCs w:val="28"/>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仿宋" w:hAnsi="仿宋" w:eastAsia="仿宋" w:cs="仿宋"/>
          <w:b/>
          <w:bCs/>
          <w:spacing w:val="5"/>
          <w:sz w:val="32"/>
          <w:szCs w:val="32"/>
          <w:lang w:val="en-US" w:eastAsia="zh-CN"/>
        </w:rPr>
      </w:pPr>
      <w:r>
        <w:rPr>
          <w:rFonts w:hint="eastAsia" w:ascii="仿宋" w:hAnsi="仿宋" w:eastAsia="仿宋" w:cs="仿宋"/>
          <w:spacing w:val="5"/>
          <w:sz w:val="28"/>
          <w:szCs w:val="28"/>
          <w:lang w:val="en-US" w:eastAsia="zh-CN"/>
        </w:rPr>
        <w:t xml:space="preserve">                                  </w:t>
      </w:r>
      <w:r>
        <w:rPr>
          <w:rFonts w:hint="eastAsia" w:ascii="仿宋" w:hAnsi="仿宋" w:eastAsia="仿宋" w:cs="仿宋"/>
          <w:b/>
          <w:bCs/>
          <w:spacing w:val="5"/>
          <w:sz w:val="32"/>
          <w:szCs w:val="32"/>
          <w:lang w:val="en-US" w:eastAsia="zh-CN"/>
        </w:rPr>
        <w:t>山西省铸造行业协会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仿宋" w:hAnsi="仿宋" w:eastAsia="仿宋" w:cs="仿宋"/>
          <w:b/>
          <w:bCs/>
          <w:spacing w:val="5"/>
          <w:sz w:val="32"/>
          <w:szCs w:val="32"/>
          <w:lang w:val="en-US" w:eastAsia="zh-CN"/>
        </w:rPr>
      </w:pPr>
      <w:r>
        <w:rPr>
          <w:rFonts w:hint="eastAsia" w:ascii="仿宋" w:hAnsi="仿宋" w:eastAsia="仿宋" w:cs="仿宋"/>
          <w:b/>
          <w:bCs/>
          <w:spacing w:val="5"/>
          <w:sz w:val="32"/>
          <w:szCs w:val="32"/>
          <w:lang w:val="en-US" w:eastAsia="zh-CN"/>
        </w:rPr>
        <w:t xml:space="preserve">                               2019年4月29日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580" w:firstLineChars="200"/>
        <w:jc w:val="left"/>
        <w:textAlignment w:val="auto"/>
        <w:rPr>
          <w:rFonts w:hint="eastAsia" w:ascii="仿宋" w:hAnsi="仿宋" w:eastAsia="仿宋" w:cs="仿宋"/>
          <w:spacing w:val="5"/>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80" w:firstLineChars="200"/>
        <w:jc w:val="both"/>
        <w:textAlignment w:val="auto"/>
        <w:rPr>
          <w:rFonts w:hint="default" w:ascii="仿宋" w:hAnsi="仿宋" w:eastAsia="仿宋" w:cs="仿宋"/>
          <w:spacing w:val="5"/>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b w:val="0"/>
          <w:i w:val="0"/>
          <w:caps w:val="0"/>
          <w:color w:val="333333"/>
          <w:spacing w:val="7"/>
          <w:sz w:val="21"/>
          <w:szCs w:val="21"/>
          <w:shd w:val="clear" w:fill="FFFFFF"/>
          <w:vertAlign w:val="baseli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80" w:firstLineChars="200"/>
        <w:jc w:val="both"/>
        <w:textAlignment w:val="auto"/>
        <w:rPr>
          <w:rFonts w:hint="default" w:ascii="仿宋" w:hAnsi="仿宋" w:eastAsia="仿宋" w:cs="仿宋"/>
          <w:spacing w:val="5"/>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80" w:firstLineChars="200"/>
        <w:jc w:val="both"/>
        <w:textAlignment w:val="auto"/>
        <w:rPr>
          <w:rFonts w:hint="eastAsia" w:ascii="仿宋" w:hAnsi="仿宋" w:eastAsia="仿宋" w:cs="仿宋"/>
          <w:spacing w:val="5"/>
          <w:sz w:val="28"/>
          <w:szCs w:val="28"/>
        </w:rPr>
      </w:pPr>
    </w:p>
    <w:p>
      <w:pPr>
        <w:spacing w:line="600" w:lineRule="exact"/>
        <w:ind w:firstLine="525"/>
        <w:jc w:val="center"/>
        <w:rPr>
          <w:rFonts w:hint="eastAsia"/>
          <w:b/>
          <w:bCs/>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F0D46"/>
    <w:rsid w:val="01021530"/>
    <w:rsid w:val="05A166BC"/>
    <w:rsid w:val="05C323C5"/>
    <w:rsid w:val="115B4F69"/>
    <w:rsid w:val="128F0D46"/>
    <w:rsid w:val="14C45EC4"/>
    <w:rsid w:val="15FF48C2"/>
    <w:rsid w:val="160A42FD"/>
    <w:rsid w:val="17DB0F49"/>
    <w:rsid w:val="1A76403F"/>
    <w:rsid w:val="1B655565"/>
    <w:rsid w:val="1BAE7499"/>
    <w:rsid w:val="1C6270C7"/>
    <w:rsid w:val="1D313647"/>
    <w:rsid w:val="20130D2D"/>
    <w:rsid w:val="22D122B0"/>
    <w:rsid w:val="23215EDB"/>
    <w:rsid w:val="23BB0188"/>
    <w:rsid w:val="24714319"/>
    <w:rsid w:val="31DE6CF9"/>
    <w:rsid w:val="33CA46B3"/>
    <w:rsid w:val="34BA7B78"/>
    <w:rsid w:val="355E5C22"/>
    <w:rsid w:val="35F54AB3"/>
    <w:rsid w:val="376F34CE"/>
    <w:rsid w:val="41410D5E"/>
    <w:rsid w:val="48AA2B21"/>
    <w:rsid w:val="4D144D46"/>
    <w:rsid w:val="512E1453"/>
    <w:rsid w:val="53D3222F"/>
    <w:rsid w:val="59D5114B"/>
    <w:rsid w:val="60AC0316"/>
    <w:rsid w:val="61295703"/>
    <w:rsid w:val="65211DF7"/>
    <w:rsid w:val="672D595F"/>
    <w:rsid w:val="674778ED"/>
    <w:rsid w:val="69F66806"/>
    <w:rsid w:val="6ABB7491"/>
    <w:rsid w:val="6F0479E9"/>
    <w:rsid w:val="725667DD"/>
    <w:rsid w:val="76317F0E"/>
    <w:rsid w:val="78FA1F8E"/>
    <w:rsid w:val="7C263A11"/>
    <w:rsid w:val="7F065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2019-04-29T02:45:00Z</dcterms:created>
  <dc:creator>山西铸造行业协会小郝</dc:creator>
  <cp:lastModifiedBy>山西铸造行业协会小郝</cp:lastModifiedBy>
  <dcterms:modified xsi:type="dcterms:W3CDTF">2019-04-29T13:06:37Z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