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粗黑宋简体" w:hAnsi="方正粗黑宋简体" w:eastAsia="方正粗黑宋简体" w:cs="方正粗黑宋简体"/>
          <w:b/>
          <w:bCs/>
          <w:color w:val="FF0000"/>
          <w:sz w:val="52"/>
          <w:szCs w:val="72"/>
          <w:lang w:eastAsia="zh-CN"/>
        </w:rPr>
      </w:pPr>
      <w:r>
        <w:rPr>
          <w:rFonts w:hint="eastAsia" w:ascii="仿宋" w:hAnsi="仿宋" w:eastAsia="仿宋" w:cs="仿宋"/>
          <w:b/>
          <w:bCs/>
          <w:color w:val="FF0000"/>
          <w:sz w:val="52"/>
          <w:szCs w:val="72"/>
          <w:lang w:eastAsia="zh-CN"/>
        </w:rPr>
        <w:drawing>
          <wp:inline distT="0" distB="0" distL="114300" distR="114300">
            <wp:extent cx="801370" cy="431800"/>
            <wp:effectExtent l="0" t="0" r="6350" b="10160"/>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OGO"/>
                    <pic:cNvPicPr>
                      <a:picLocks noChangeAspect="1"/>
                    </pic:cNvPicPr>
                  </pic:nvPicPr>
                  <pic:blipFill>
                    <a:blip r:embed="rId5"/>
                    <a:stretch>
                      <a:fillRect/>
                    </a:stretch>
                  </pic:blipFill>
                  <pic:spPr>
                    <a:xfrm>
                      <a:off x="0" y="0"/>
                      <a:ext cx="801370" cy="431800"/>
                    </a:xfrm>
                    <a:prstGeom prst="rect">
                      <a:avLst/>
                    </a:prstGeom>
                  </pic:spPr>
                </pic:pic>
              </a:graphicData>
            </a:graphic>
          </wp:inline>
        </w:drawing>
      </w:r>
      <w:r>
        <w:rPr>
          <w:rFonts w:hint="eastAsia" w:ascii="仿宋" w:hAnsi="仿宋" w:eastAsia="仿宋" w:cs="仿宋"/>
          <w:b/>
          <w:bCs/>
          <w:color w:val="FF0000"/>
          <w:sz w:val="52"/>
          <w:szCs w:val="72"/>
          <w:lang w:val="en-US" w:eastAsia="zh-CN"/>
        </w:rPr>
        <w:t xml:space="preserve">    </w:t>
      </w:r>
      <w:r>
        <w:rPr>
          <w:rFonts w:hint="eastAsia" w:ascii="方正粗黑宋简体" w:hAnsi="方正粗黑宋简体" w:eastAsia="方正粗黑宋简体" w:cs="方正粗黑宋简体"/>
          <w:b/>
          <w:bCs/>
          <w:color w:val="FF0000"/>
          <w:sz w:val="52"/>
          <w:szCs w:val="72"/>
          <w:lang w:eastAsia="zh-CN"/>
        </w:rPr>
        <w:t>山</w:t>
      </w:r>
      <w:r>
        <w:rPr>
          <w:rFonts w:hint="eastAsia" w:ascii="方正粗黑宋简体" w:hAnsi="方正粗黑宋简体" w:eastAsia="方正粗黑宋简体" w:cs="方正粗黑宋简体"/>
          <w:b/>
          <w:bCs/>
          <w:color w:val="FF0000"/>
          <w:sz w:val="52"/>
          <w:szCs w:val="72"/>
          <w:lang w:val="en-US" w:eastAsia="zh-CN"/>
        </w:rPr>
        <w:t xml:space="preserve"> </w:t>
      </w:r>
      <w:r>
        <w:rPr>
          <w:rFonts w:hint="eastAsia" w:ascii="方正粗黑宋简体" w:hAnsi="方正粗黑宋简体" w:eastAsia="方正粗黑宋简体" w:cs="方正粗黑宋简体"/>
          <w:b/>
          <w:bCs/>
          <w:color w:val="FF0000"/>
          <w:sz w:val="52"/>
          <w:szCs w:val="72"/>
          <w:lang w:eastAsia="zh-CN"/>
        </w:rPr>
        <w:t>西</w:t>
      </w:r>
      <w:r>
        <w:rPr>
          <w:rFonts w:hint="eastAsia" w:ascii="方正粗黑宋简体" w:hAnsi="方正粗黑宋简体" w:eastAsia="方正粗黑宋简体" w:cs="方正粗黑宋简体"/>
          <w:b/>
          <w:bCs/>
          <w:color w:val="FF0000"/>
          <w:sz w:val="52"/>
          <w:szCs w:val="72"/>
          <w:lang w:val="en-US" w:eastAsia="zh-CN"/>
        </w:rPr>
        <w:t xml:space="preserve"> </w:t>
      </w:r>
      <w:r>
        <w:rPr>
          <w:rFonts w:hint="eastAsia" w:ascii="方正粗黑宋简体" w:hAnsi="方正粗黑宋简体" w:eastAsia="方正粗黑宋简体" w:cs="方正粗黑宋简体"/>
          <w:b/>
          <w:bCs/>
          <w:color w:val="FF0000"/>
          <w:sz w:val="52"/>
          <w:szCs w:val="72"/>
          <w:lang w:eastAsia="zh-CN"/>
        </w:rPr>
        <w:t>铸</w:t>
      </w:r>
      <w:r>
        <w:rPr>
          <w:rFonts w:hint="eastAsia" w:ascii="方正粗黑宋简体" w:hAnsi="方正粗黑宋简体" w:eastAsia="方正粗黑宋简体" w:cs="方正粗黑宋简体"/>
          <w:b/>
          <w:bCs/>
          <w:color w:val="FF0000"/>
          <w:sz w:val="52"/>
          <w:szCs w:val="72"/>
          <w:lang w:val="en-US" w:eastAsia="zh-CN"/>
        </w:rPr>
        <w:t xml:space="preserve"> </w:t>
      </w:r>
      <w:r>
        <w:rPr>
          <w:rFonts w:hint="eastAsia" w:ascii="方正粗黑宋简体" w:hAnsi="方正粗黑宋简体" w:eastAsia="方正粗黑宋简体" w:cs="方正粗黑宋简体"/>
          <w:b/>
          <w:bCs/>
          <w:color w:val="FF0000"/>
          <w:sz w:val="52"/>
          <w:szCs w:val="72"/>
          <w:lang w:eastAsia="zh-CN"/>
        </w:rPr>
        <w:t>造</w:t>
      </w:r>
      <w:r>
        <w:rPr>
          <w:rFonts w:hint="eastAsia" w:ascii="方正粗黑宋简体" w:hAnsi="方正粗黑宋简体" w:eastAsia="方正粗黑宋简体" w:cs="方正粗黑宋简体"/>
          <w:b/>
          <w:bCs/>
          <w:color w:val="FF0000"/>
          <w:sz w:val="52"/>
          <w:szCs w:val="72"/>
          <w:lang w:val="en-US" w:eastAsia="zh-CN"/>
        </w:rPr>
        <w:t xml:space="preserve"> </w:t>
      </w:r>
      <w:r>
        <w:rPr>
          <w:rFonts w:hint="eastAsia" w:ascii="方正粗黑宋简体" w:hAnsi="方正粗黑宋简体" w:eastAsia="方正粗黑宋简体" w:cs="方正粗黑宋简体"/>
          <w:b/>
          <w:bCs/>
          <w:color w:val="FF0000"/>
          <w:sz w:val="52"/>
          <w:szCs w:val="72"/>
          <w:lang w:eastAsia="zh-CN"/>
        </w:rPr>
        <w:t>通</w:t>
      </w:r>
      <w:r>
        <w:rPr>
          <w:rFonts w:hint="eastAsia" w:ascii="方正粗黑宋简体" w:hAnsi="方正粗黑宋简体" w:eastAsia="方正粗黑宋简体" w:cs="方正粗黑宋简体"/>
          <w:b/>
          <w:bCs/>
          <w:color w:val="FF0000"/>
          <w:sz w:val="52"/>
          <w:szCs w:val="72"/>
          <w:lang w:val="en-US" w:eastAsia="zh-CN"/>
        </w:rPr>
        <w:t xml:space="preserve"> </w:t>
      </w:r>
      <w:r>
        <w:rPr>
          <w:rFonts w:hint="eastAsia" w:ascii="方正粗黑宋简体" w:hAnsi="方正粗黑宋简体" w:eastAsia="方正粗黑宋简体" w:cs="方正粗黑宋简体"/>
          <w:b/>
          <w:bCs/>
          <w:color w:val="FF0000"/>
          <w:sz w:val="52"/>
          <w:szCs w:val="72"/>
          <w:lang w:eastAsia="zh-CN"/>
        </w:rPr>
        <w:t>讯</w:t>
      </w:r>
    </w:p>
    <w:p>
      <w:pPr>
        <w:jc w:val="center"/>
        <w:rPr>
          <w:rFonts w:hint="eastAsia" w:ascii="仿宋" w:hAnsi="仿宋" w:eastAsia="仿宋" w:cs="仿宋"/>
          <w:b/>
          <w:bCs/>
          <w:color w:val="FF0000"/>
          <w:sz w:val="18"/>
          <w:szCs w:val="21"/>
          <w:lang w:eastAsia="zh-CN"/>
        </w:rPr>
      </w:pPr>
    </w:p>
    <w:p>
      <w:pPr>
        <w:jc w:val="center"/>
        <w:rPr>
          <w:rFonts w:hint="eastAsia" w:ascii="仿宋" w:hAnsi="仿宋" w:eastAsia="仿宋" w:cs="仿宋"/>
          <w:b w:val="0"/>
          <w:bCs w:val="0"/>
          <w:color w:val="FF0000"/>
          <w:sz w:val="32"/>
          <w:szCs w:val="32"/>
          <w:lang w:val="en-US" w:eastAsia="zh-CN"/>
          <w14:textFill>
            <w14:gradFill>
              <w14:gsLst>
                <w14:gs w14:pos="0">
                  <w14:srgbClr w14:val="007BD3"/>
                </w14:gs>
                <w14:gs w14:pos="100000">
                  <w14:srgbClr w14:val="034373"/>
                </w14:gs>
              </w14:gsLst>
              <w14:lin w14:scaled="0"/>
            </w14:gradFill>
          </w14:textFill>
        </w:rPr>
      </w:pPr>
      <w:r>
        <w:rPr>
          <w:rFonts w:hint="eastAsia" w:ascii="仿宋" w:hAnsi="仿宋" w:eastAsia="仿宋" w:cs="仿宋"/>
          <w:b w:val="0"/>
          <w:bCs w:val="0"/>
          <w:color w:val="FF0000"/>
          <w:sz w:val="32"/>
          <w:szCs w:val="32"/>
          <w:lang w:val="en-US" w:eastAsia="zh-CN"/>
          <w14:textFill>
            <w14:gradFill>
              <w14:gsLst>
                <w14:gs w14:pos="0">
                  <w14:srgbClr w14:val="007BD3"/>
                </w14:gs>
                <w14:gs w14:pos="100000">
                  <w14:srgbClr w14:val="034373"/>
                </w14:gs>
              </w14:gsLst>
              <w14:lin w14:scaled="0"/>
            </w14:gradFill>
          </w14:textFill>
        </w:rPr>
        <w:t>2020.2（总第2期）     主办：山西省铸造行业协会</w:t>
      </w:r>
    </w:p>
    <w:p>
      <w:pPr>
        <w:jc w:val="center"/>
        <w:rPr>
          <w:rFonts w:hint="eastAsia" w:ascii="仿宋" w:hAnsi="仿宋" w:eastAsia="仿宋" w:cs="仿宋"/>
          <w:b w:val="0"/>
          <w:bCs w:val="0"/>
          <w:color w:val="FF0000"/>
          <w:sz w:val="32"/>
          <w:szCs w:val="32"/>
          <w:lang w:val="en-US" w:eastAsia="zh-CN"/>
          <w14:textFill>
            <w14:gradFill>
              <w14:gsLst>
                <w14:gs w14:pos="0">
                  <w14:srgbClr w14:val="007BD3"/>
                </w14:gs>
                <w14:gs w14:pos="100000">
                  <w14:srgbClr w14:val="034373"/>
                </w14:gs>
              </w14:gsLst>
              <w14:lin w14:scaled="0"/>
            </w14:gradFill>
          </w14:textFill>
        </w:rPr>
      </w:pPr>
      <w:r>
        <w:rPr>
          <w:rFonts w:hint="eastAsia" w:ascii="仿宋" w:hAnsi="仿宋" w:eastAsia="仿宋" w:cs="仿宋"/>
          <w:sz w:val="32"/>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159385</wp:posOffset>
                </wp:positionV>
                <wp:extent cx="5299710" cy="6985"/>
                <wp:effectExtent l="0" t="4445" r="3810" b="11430"/>
                <wp:wrapNone/>
                <wp:docPr id="1" name="直接连接符 1"/>
                <wp:cNvGraphicFramePr/>
                <a:graphic xmlns:a="http://schemas.openxmlformats.org/drawingml/2006/main">
                  <a:graphicData uri="http://schemas.microsoft.com/office/word/2010/wordprocessingShape">
                    <wps:wsp>
                      <wps:cNvCnPr/>
                      <wps:spPr>
                        <a:xfrm flipV="1">
                          <a:off x="1151255" y="1974215"/>
                          <a:ext cx="5299710" cy="6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0.1pt;margin-top:12.55pt;height:0.55pt;width:417.3pt;z-index:251658240;mso-width-relative:page;mso-height-relative:page;" filled="f" stroked="t" coordsize="21600,21600" o:gfxdata="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4mxx1AAAAAYBAAAPAAAAAAAA&#10;AAEAIAAAACIAAABkcnMvZG93bnJldi54bWxQSwECFAAUAAAACACHTuJAGjYvXt0BAAB9AwAADgAA&#10;AAAAAAABACAAAAAjAQAAZHJzL2Uyb0RvYy54bWxQSwUGAAAAAAYABgBZAQAAcgUAAAAA&#10;">
                <v:fill on="f" focussize="0,0"/>
                <v:stroke weight="1pt" color="#000000 [3200]" miterlimit="8" joinstyle="miter"/>
                <v:imagedata o:title=""/>
                <o:lock v:ext="edit" aspectratio="f"/>
              </v:line>
            </w:pict>
          </mc:Fallback>
        </mc:AlternateContent>
      </w:r>
    </w:p>
    <w:p>
      <w:pPr>
        <w:jc w:val="center"/>
        <w:rPr>
          <w:rFonts w:hint="eastAsia" w:ascii="仿宋" w:hAnsi="仿宋" w:eastAsia="仿宋" w:cs="仿宋"/>
          <w:b/>
          <w:bCs/>
          <w:sz w:val="36"/>
          <w:szCs w:val="44"/>
          <w:lang w:val="en-US" w:eastAsia="zh-CN"/>
          <w14:textFill>
            <w14:gradFill>
              <w14:gsLst>
                <w14:gs w14:pos="0">
                  <w14:srgbClr w14:val="14CD68"/>
                </w14:gs>
                <w14:gs w14:pos="100000">
                  <w14:srgbClr w14:val="035C7D"/>
                </w14:gs>
              </w14:gsLst>
              <w14:lin w14:scaled="0"/>
            </w14:gradFill>
          </w14:textFill>
        </w:rPr>
      </w:pPr>
      <w:r>
        <w:rPr>
          <w:rFonts w:hint="eastAsia" w:ascii="仿宋" w:hAnsi="仿宋" w:eastAsia="仿宋" w:cs="仿宋"/>
          <w:b/>
          <w:bCs/>
          <w:sz w:val="36"/>
          <w:szCs w:val="44"/>
          <w:lang w:val="en-US" w:eastAsia="zh-CN"/>
          <w14:textFill>
            <w14:gradFill>
              <w14:gsLst>
                <w14:gs w14:pos="0">
                  <w14:srgbClr w14:val="14CD68"/>
                </w14:gs>
                <w14:gs w14:pos="100000">
                  <w14:srgbClr w14:val="035C7D"/>
                </w14:gs>
              </w14:gsLst>
              <w14:lin w14:scaled="0"/>
            </w14:gradFill>
          </w14:textFill>
        </w:rPr>
        <w:t>抗疫情担责任 专版</w:t>
      </w:r>
    </w:p>
    <w:p>
      <w:pPr>
        <w:jc w:val="both"/>
        <w:rPr>
          <w:rFonts w:hint="eastAsia" w:ascii="仿宋" w:hAnsi="仿宋" w:eastAsia="仿宋" w:cs="仿宋"/>
          <w:b/>
          <w:bCs/>
          <w:color w:val="FF0000"/>
          <w:sz w:val="30"/>
          <w:szCs w:val="30"/>
          <w:lang w:val="en-US" w:eastAsia="zh-CN"/>
        </w:rPr>
      </w:pPr>
    </w:p>
    <w:p>
      <w:pPr>
        <w:jc w:val="both"/>
        <w:rPr>
          <w:rFonts w:hint="eastAsia" w:ascii="仿宋" w:hAnsi="仿宋" w:eastAsia="仿宋" w:cs="仿宋"/>
          <w:b w:val="0"/>
          <w:bCs w:val="0"/>
          <w:color w:val="000000" w:themeColor="text1"/>
          <w:sz w:val="30"/>
          <w:szCs w:val="30"/>
          <w:lang w:val="en-US" w:eastAsia="zh-CN"/>
          <w14:textFill>
            <w14:solidFill>
              <w14:schemeClr w14:val="tx1"/>
            </w14:solidFill>
          </w14:textFill>
        </w:rPr>
      </w:pPr>
      <w:r>
        <w:rPr>
          <w:rFonts w:hint="eastAsia" w:ascii="仿宋" w:hAnsi="仿宋" w:eastAsia="仿宋" w:cs="仿宋"/>
          <w:b/>
          <w:bCs/>
          <w:color w:val="FF0000"/>
          <w:sz w:val="30"/>
          <w:szCs w:val="30"/>
          <w:lang w:val="en-US" w:eastAsia="zh-CN"/>
        </w:rPr>
        <w:t>★</w:t>
      </w:r>
      <w:r>
        <w:rPr>
          <w:rFonts w:hint="eastAsia" w:ascii="仿宋" w:hAnsi="仿宋" w:eastAsia="仿宋" w:cs="仿宋"/>
          <w:b/>
          <w:bCs/>
          <w:sz w:val="30"/>
          <w:szCs w:val="30"/>
          <w:lang w:val="en-US" w:eastAsia="zh-CN"/>
          <w14:textFill>
            <w14:gradFill>
              <w14:gsLst>
                <w14:gs w14:pos="0">
                  <w14:srgbClr w14:val="14CD68"/>
                </w14:gs>
                <w14:gs w14:pos="100000">
                  <w14:srgbClr w14:val="035C7D"/>
                </w14:gs>
              </w14:gsLst>
              <w14:lin w14:scaled="0"/>
            </w14:gradFill>
          </w14:textFill>
        </w:rPr>
        <w:t xml:space="preserve"> </w:t>
      </w:r>
      <w:r>
        <w:rPr>
          <w:rFonts w:hint="eastAsia" w:ascii="仿宋" w:hAnsi="仿宋" w:eastAsia="仿宋" w:cs="仿宋"/>
          <w:b w:val="0"/>
          <w:bCs w:val="0"/>
          <w:color w:val="000000" w:themeColor="text1"/>
          <w:sz w:val="30"/>
          <w:szCs w:val="30"/>
          <w:lang w:val="en-US" w:eastAsia="zh-CN"/>
          <w14:textFill>
            <w14:solidFill>
              <w14:schemeClr w14:val="tx1"/>
            </w14:solidFill>
          </w14:textFill>
        </w:rPr>
        <w:t>“17万人大会”的抗疫历史传奇</w:t>
      </w:r>
    </w:p>
    <w:p>
      <w:pPr>
        <w:rPr>
          <w:rFonts w:hint="eastAsia" w:ascii="仿宋" w:hAnsi="仿宋" w:eastAsia="仿宋" w:cs="仿宋"/>
          <w:b w:val="0"/>
          <w:bCs w:val="0"/>
          <w:color w:val="000000" w:themeColor="text1"/>
          <w:sz w:val="30"/>
          <w:szCs w:val="30"/>
          <w:lang w:val="en-US" w:eastAsia="zh-CN"/>
          <w14:textFill>
            <w14:solidFill>
              <w14:schemeClr w14:val="tx1"/>
            </w14:solidFill>
          </w14:textFill>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w:t>
      </w:r>
      <w:r>
        <w:rPr>
          <w:rFonts w:hint="eastAsia" w:ascii="仿宋" w:hAnsi="仿宋" w:eastAsia="仿宋" w:cs="仿宋"/>
          <w:b/>
          <w:bCs/>
          <w:color w:val="000000" w:themeColor="text1"/>
          <w:sz w:val="30"/>
          <w:szCs w:val="30"/>
          <w:lang w:val="en-US" w:eastAsia="zh-CN"/>
          <w14:textFill>
            <w14:solidFill>
              <w14:schemeClr w14:val="tx1"/>
            </w14:solidFill>
          </w14:textFill>
        </w:rPr>
        <w:t xml:space="preserve"> </w:t>
      </w:r>
      <w:r>
        <w:rPr>
          <w:rFonts w:hint="eastAsia" w:ascii="仿宋" w:hAnsi="仿宋" w:eastAsia="仿宋" w:cs="仿宋"/>
          <w:b w:val="0"/>
          <w:bCs w:val="0"/>
          <w:color w:val="000000" w:themeColor="text1"/>
          <w:sz w:val="30"/>
          <w:szCs w:val="30"/>
          <w:lang w:val="en-US" w:eastAsia="zh-CN"/>
          <w14:textFill>
            <w14:solidFill>
              <w14:schemeClr w14:val="tx1"/>
            </w14:solidFill>
          </w14:textFill>
        </w:rPr>
        <w:t>疫情防控背后，有多少大数据在支撑？</w:t>
      </w:r>
    </w:p>
    <w:p>
      <w:pPr>
        <w:rPr>
          <w:rFonts w:hint="eastAsia" w:ascii="仿宋" w:hAnsi="仿宋" w:eastAsia="仿宋" w:cs="仿宋"/>
          <w:b w:val="0"/>
          <w:bCs w:val="0"/>
          <w:color w:val="000000" w:themeColor="text1"/>
          <w:kern w:val="0"/>
          <w:sz w:val="30"/>
          <w:szCs w:val="30"/>
          <w:lang w:val="en-US" w:eastAsia="zh-CN" w:bidi="ar"/>
          <w14:textFill>
            <w14:solidFill>
              <w14:schemeClr w14:val="tx1"/>
            </w14:solidFill>
          </w14:textFill>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28"/>
          <w:szCs w:val="28"/>
          <w:lang w:val="en-US" w:eastAsia="zh-CN"/>
        </w:rPr>
        <w:t xml:space="preserve">  </w:t>
      </w:r>
      <w:r>
        <w:rPr>
          <w:rFonts w:hint="eastAsia" w:ascii="仿宋" w:hAnsi="仿宋" w:eastAsia="仿宋" w:cs="仿宋"/>
          <w:b w:val="0"/>
          <w:bCs w:val="0"/>
          <w:color w:val="000000" w:themeColor="text1"/>
          <w:kern w:val="0"/>
          <w:sz w:val="30"/>
          <w:szCs w:val="30"/>
          <w:lang w:val="en-US" w:eastAsia="zh-CN" w:bidi="ar"/>
          <w14:textFill>
            <w14:solidFill>
              <w14:schemeClr w14:val="tx1"/>
            </w14:solidFill>
          </w14:textFill>
        </w:rPr>
        <w:t>山西省铸造行业各地抗疫情捐赠企业</w:t>
      </w:r>
    </w:p>
    <w:p>
      <w:pPr>
        <w:rPr>
          <w:rFonts w:hint="eastAsia" w:ascii="仿宋" w:hAnsi="仿宋" w:eastAsia="仿宋" w:cs="仿宋"/>
          <w:b w:val="0"/>
          <w:bCs w:val="0"/>
          <w:color w:val="000000" w:themeColor="text1"/>
          <w:sz w:val="30"/>
          <w:szCs w:val="30"/>
          <w:lang w:val="en-US" w:eastAsia="zh-CN"/>
          <w14:textFill>
            <w14:solidFill>
              <w14:schemeClr w14:val="tx1"/>
            </w14:solidFill>
          </w14:textFill>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28"/>
          <w:szCs w:val="28"/>
          <w:lang w:val="en-US" w:eastAsia="zh-CN"/>
        </w:rPr>
        <w:t xml:space="preserve"> </w:t>
      </w:r>
      <w:r>
        <w:rPr>
          <w:rFonts w:hint="eastAsia" w:ascii="仿宋" w:hAnsi="仿宋" w:eastAsia="仿宋" w:cs="仿宋"/>
          <w:b w:val="0"/>
          <w:bCs w:val="0"/>
          <w:color w:val="000000" w:themeColor="text1"/>
          <w:sz w:val="30"/>
          <w:szCs w:val="30"/>
          <w:lang w:val="en-US" w:eastAsia="zh-CN"/>
          <w14:textFill>
            <w14:solidFill>
              <w14:schemeClr w14:val="tx1"/>
            </w14:solidFill>
          </w14:textFill>
        </w:rPr>
        <w:t xml:space="preserve"> 抗疫情，担责任，山西铸协在行动</w:t>
      </w:r>
    </w:p>
    <w:p>
      <w:pPr>
        <w:rPr>
          <w:rFonts w:hint="eastAsia" w:ascii="仿宋" w:hAnsi="仿宋" w:eastAsia="仿宋" w:cs="仿宋"/>
          <w:b w:val="0"/>
          <w:bCs w:val="0"/>
          <w:color w:val="000000" w:themeColor="text1"/>
          <w:sz w:val="30"/>
          <w:szCs w:val="30"/>
          <w:lang w:val="en-US" w:eastAsia="zh-CN"/>
          <w14:textFill>
            <w14:solidFill>
              <w14:schemeClr w14:val="tx1"/>
            </w14:solidFill>
          </w14:textFill>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w:t>
      </w:r>
      <w:r>
        <w:rPr>
          <w:rFonts w:hint="eastAsia" w:ascii="仿宋" w:hAnsi="仿宋" w:eastAsia="仿宋" w:cs="仿宋"/>
          <w:b w:val="0"/>
          <w:bCs w:val="0"/>
          <w:color w:val="000000" w:themeColor="text1"/>
          <w:sz w:val="30"/>
          <w:szCs w:val="30"/>
          <w:lang w:val="en-US" w:eastAsia="zh-CN"/>
          <w14:textFill>
            <w14:solidFill>
              <w14:schemeClr w14:val="tx1"/>
            </w14:solidFill>
          </w14:textFill>
        </w:rPr>
        <w:t xml:space="preserve"> 疫情期间经济动态</w:t>
      </w:r>
    </w:p>
    <w:p>
      <w:pPr>
        <w:rPr>
          <w:rFonts w:hint="eastAsia" w:ascii="仿宋" w:hAnsi="仿宋" w:eastAsia="仿宋" w:cs="仿宋"/>
          <w:b w:val="0"/>
          <w:bCs w:val="0"/>
          <w:color w:val="000000" w:themeColor="text1"/>
          <w:sz w:val="30"/>
          <w:szCs w:val="30"/>
          <w:lang w:val="en-US" w:eastAsia="zh-CN"/>
          <w14:textFill>
            <w14:solidFill>
              <w14:schemeClr w14:val="tx1"/>
            </w14:solidFill>
          </w14:textFill>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w:t>
      </w:r>
      <w:r>
        <w:rPr>
          <w:rFonts w:hint="eastAsia" w:ascii="仿宋" w:hAnsi="仿宋" w:eastAsia="仿宋" w:cs="仿宋"/>
          <w:b w:val="0"/>
          <w:bCs w:val="0"/>
          <w:color w:val="000000" w:themeColor="text1"/>
          <w:sz w:val="30"/>
          <w:szCs w:val="30"/>
          <w:lang w:val="en-US" w:eastAsia="zh-CN"/>
          <w14:textFill>
            <w14:solidFill>
              <w14:schemeClr w14:val="tx1"/>
            </w14:solidFill>
          </w14:textFill>
        </w:rPr>
        <w:t>疫情期间位置咨询</w:t>
      </w:r>
    </w:p>
    <w:p>
      <w:pPr>
        <w:spacing w:line="360" w:lineRule="auto"/>
        <w:rPr>
          <w:rFonts w:hint="eastAsia" w:ascii="仿宋" w:hAnsi="仿宋" w:eastAsia="仿宋" w:cs="仿宋"/>
          <w:b/>
          <w:bCs/>
          <w:sz w:val="32"/>
          <w:szCs w:val="32"/>
          <w:lang w:val="en-US" w:eastAsia="zh-CN"/>
        </w:rPr>
      </w:pPr>
    </w:p>
    <w:p>
      <w:pPr>
        <w:jc w:val="center"/>
        <w:rPr>
          <w:rFonts w:hint="eastAsia" w:ascii="仿宋" w:hAnsi="仿宋" w:eastAsia="仿宋" w:cs="仿宋"/>
          <w:b/>
          <w:bCs/>
          <w:color w:val="FF0000"/>
          <w:sz w:val="52"/>
          <w:szCs w:val="72"/>
          <w:lang w:eastAsia="zh-CN"/>
        </w:rPr>
      </w:pPr>
      <w:r>
        <w:rPr>
          <w:rFonts w:hint="eastAsia" w:ascii="仿宋" w:hAnsi="仿宋" w:eastAsia="仿宋" w:cs="仿宋"/>
          <w:b/>
          <w:bCs/>
          <w:color w:val="FF0000"/>
          <w:sz w:val="52"/>
          <w:szCs w:val="72"/>
          <w:lang w:eastAsia="zh-CN"/>
        </w:rPr>
        <w:t>众</w:t>
      </w:r>
      <w:r>
        <w:rPr>
          <w:rFonts w:hint="eastAsia" w:ascii="仿宋" w:hAnsi="仿宋" w:eastAsia="仿宋" w:cs="仿宋"/>
          <w:b/>
          <w:bCs/>
          <w:color w:val="FF0000"/>
          <w:sz w:val="52"/>
          <w:szCs w:val="72"/>
          <w:lang w:val="en-US" w:eastAsia="zh-CN"/>
        </w:rPr>
        <w:t xml:space="preserve">  </w:t>
      </w:r>
      <w:r>
        <w:rPr>
          <w:rFonts w:hint="eastAsia" w:ascii="仿宋" w:hAnsi="仿宋" w:eastAsia="仿宋" w:cs="仿宋"/>
          <w:b/>
          <w:bCs/>
          <w:color w:val="FF0000"/>
          <w:sz w:val="52"/>
          <w:szCs w:val="72"/>
          <w:lang w:eastAsia="zh-CN"/>
        </w:rPr>
        <w:t xml:space="preserve"> 志 </w:t>
      </w:r>
      <w:r>
        <w:rPr>
          <w:rFonts w:hint="eastAsia" w:ascii="仿宋" w:hAnsi="仿宋" w:eastAsia="仿宋" w:cs="仿宋"/>
          <w:b/>
          <w:bCs/>
          <w:color w:val="FF0000"/>
          <w:sz w:val="52"/>
          <w:szCs w:val="72"/>
          <w:lang w:val="en-US" w:eastAsia="zh-CN"/>
        </w:rPr>
        <w:t xml:space="preserve">  </w:t>
      </w:r>
      <w:r>
        <w:rPr>
          <w:rFonts w:hint="eastAsia" w:ascii="仿宋" w:hAnsi="仿宋" w:eastAsia="仿宋" w:cs="仿宋"/>
          <w:b/>
          <w:bCs/>
          <w:color w:val="FF0000"/>
          <w:sz w:val="52"/>
          <w:szCs w:val="72"/>
          <w:lang w:eastAsia="zh-CN"/>
        </w:rPr>
        <w:t xml:space="preserve">成 </w:t>
      </w:r>
      <w:r>
        <w:rPr>
          <w:rFonts w:hint="eastAsia" w:ascii="仿宋" w:hAnsi="仿宋" w:eastAsia="仿宋" w:cs="仿宋"/>
          <w:b/>
          <w:bCs/>
          <w:color w:val="FF0000"/>
          <w:sz w:val="52"/>
          <w:szCs w:val="72"/>
          <w:lang w:val="en-US" w:eastAsia="zh-CN"/>
        </w:rPr>
        <w:t xml:space="preserve">  </w:t>
      </w:r>
      <w:r>
        <w:rPr>
          <w:rFonts w:hint="eastAsia" w:ascii="仿宋" w:hAnsi="仿宋" w:eastAsia="仿宋" w:cs="仿宋"/>
          <w:b/>
          <w:bCs/>
          <w:color w:val="FF0000"/>
          <w:sz w:val="52"/>
          <w:szCs w:val="72"/>
          <w:lang w:eastAsia="zh-CN"/>
        </w:rPr>
        <w:t>城</w:t>
      </w:r>
    </w:p>
    <w:p>
      <w:pPr>
        <w:jc w:val="center"/>
        <w:rPr>
          <w:rFonts w:hint="eastAsia" w:ascii="仿宋" w:hAnsi="仿宋" w:eastAsia="仿宋" w:cs="仿宋"/>
          <w:b/>
          <w:bCs/>
          <w:color w:val="FF0000"/>
          <w:sz w:val="52"/>
          <w:szCs w:val="72"/>
          <w:lang w:eastAsia="zh-CN"/>
        </w:rPr>
      </w:pPr>
      <w:r>
        <w:rPr>
          <w:rFonts w:hint="eastAsia" w:ascii="仿宋" w:hAnsi="仿宋" w:eastAsia="仿宋" w:cs="仿宋"/>
          <w:b/>
          <w:bCs/>
          <w:color w:val="FF0000"/>
          <w:sz w:val="52"/>
          <w:szCs w:val="72"/>
          <w:lang w:eastAsia="zh-CN"/>
        </w:rPr>
        <w:t>抗</w:t>
      </w:r>
      <w:r>
        <w:rPr>
          <w:rFonts w:hint="eastAsia" w:ascii="仿宋" w:hAnsi="仿宋" w:eastAsia="仿宋" w:cs="仿宋"/>
          <w:b/>
          <w:bCs/>
          <w:color w:val="FF0000"/>
          <w:sz w:val="52"/>
          <w:szCs w:val="72"/>
          <w:lang w:val="en-US" w:eastAsia="zh-CN"/>
        </w:rPr>
        <w:t xml:space="preserve">  </w:t>
      </w:r>
      <w:r>
        <w:rPr>
          <w:rFonts w:hint="eastAsia" w:ascii="仿宋" w:hAnsi="仿宋" w:eastAsia="仿宋" w:cs="仿宋"/>
          <w:b/>
          <w:bCs/>
          <w:color w:val="FF0000"/>
          <w:sz w:val="52"/>
          <w:szCs w:val="72"/>
          <w:lang w:eastAsia="zh-CN"/>
        </w:rPr>
        <w:t xml:space="preserve"> 击</w:t>
      </w:r>
      <w:r>
        <w:rPr>
          <w:rFonts w:hint="eastAsia" w:ascii="仿宋" w:hAnsi="仿宋" w:eastAsia="仿宋" w:cs="仿宋"/>
          <w:b/>
          <w:bCs/>
          <w:color w:val="FF0000"/>
          <w:sz w:val="52"/>
          <w:szCs w:val="72"/>
          <w:lang w:val="en-US" w:eastAsia="zh-CN"/>
        </w:rPr>
        <w:t xml:space="preserve">  </w:t>
      </w:r>
      <w:r>
        <w:rPr>
          <w:rFonts w:hint="eastAsia" w:ascii="仿宋" w:hAnsi="仿宋" w:eastAsia="仿宋" w:cs="仿宋"/>
          <w:b/>
          <w:bCs/>
          <w:color w:val="FF0000"/>
          <w:sz w:val="52"/>
          <w:szCs w:val="72"/>
          <w:lang w:eastAsia="zh-CN"/>
        </w:rPr>
        <w:t xml:space="preserve"> 疫 </w:t>
      </w:r>
      <w:r>
        <w:rPr>
          <w:rFonts w:hint="eastAsia" w:ascii="仿宋" w:hAnsi="仿宋" w:eastAsia="仿宋" w:cs="仿宋"/>
          <w:b/>
          <w:bCs/>
          <w:color w:val="FF0000"/>
          <w:sz w:val="52"/>
          <w:szCs w:val="72"/>
          <w:lang w:val="en-US" w:eastAsia="zh-CN"/>
        </w:rPr>
        <w:t xml:space="preserve">  </w:t>
      </w:r>
      <w:r>
        <w:rPr>
          <w:rFonts w:hint="eastAsia" w:ascii="仿宋" w:hAnsi="仿宋" w:eastAsia="仿宋" w:cs="仿宋"/>
          <w:b/>
          <w:bCs/>
          <w:color w:val="FF0000"/>
          <w:sz w:val="52"/>
          <w:szCs w:val="72"/>
          <w:lang w:eastAsia="zh-CN"/>
        </w:rPr>
        <w:t>情</w:t>
      </w:r>
    </w:p>
    <w:p>
      <w:pPr>
        <w:jc w:val="center"/>
        <w:rPr>
          <w:rFonts w:hint="eastAsia" w:ascii="仿宋" w:hAnsi="仿宋" w:eastAsia="仿宋" w:cs="仿宋"/>
          <w:b/>
          <w:bCs/>
          <w:color w:val="FF0000"/>
          <w:sz w:val="28"/>
          <w:szCs w:val="36"/>
          <w:lang w:eastAsia="zh-CN"/>
        </w:rPr>
      </w:pPr>
    </w:p>
    <w:p>
      <w:pPr>
        <w:jc w:val="center"/>
        <w:rPr>
          <w:rFonts w:hint="eastAsia" w:ascii="仿宋" w:hAnsi="仿宋" w:eastAsia="仿宋" w:cs="仿宋"/>
          <w:b/>
          <w:bCs/>
          <w:color w:val="FF0000"/>
          <w:sz w:val="52"/>
          <w:szCs w:val="72"/>
          <w:lang w:eastAsia="zh-CN"/>
        </w:rPr>
      </w:pPr>
      <w:r>
        <w:rPr>
          <w:rFonts w:hint="eastAsia" w:ascii="仿宋" w:hAnsi="仿宋" w:eastAsia="仿宋" w:cs="仿宋"/>
          <w:color w:val="000000"/>
          <w:kern w:val="0"/>
          <w:sz w:val="28"/>
          <w:szCs w:val="28"/>
          <w:lang w:val="en-US" w:eastAsia="zh-CN" w:bidi="ar"/>
        </w:rPr>
        <w:drawing>
          <wp:inline distT="0" distB="0" distL="114300" distR="114300">
            <wp:extent cx="3853815" cy="1770380"/>
            <wp:effectExtent l="0" t="0" r="1905" b="12700"/>
            <wp:docPr id="7" name="图片 7" descr="C:\Users\Administrator\Desktop\山西铸造通讯\战役请，担责任，山西铸协在行动.jpg战役请，担责任，山西铸协在行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山西铸造通讯\战役请，担责任，山西铸协在行动.jpg战役请，担责任，山西铸协在行动"/>
                    <pic:cNvPicPr>
                      <a:picLocks noChangeAspect="1"/>
                    </pic:cNvPicPr>
                  </pic:nvPicPr>
                  <pic:blipFill>
                    <a:blip r:embed="rId6"/>
                    <a:srcRect/>
                    <a:stretch>
                      <a:fillRect/>
                    </a:stretch>
                  </pic:blipFill>
                  <pic:spPr>
                    <a:xfrm>
                      <a:off x="0" y="0"/>
                      <a:ext cx="3853815" cy="1770380"/>
                    </a:xfrm>
                    <a:prstGeom prst="rect">
                      <a:avLst/>
                    </a:prstGeom>
                  </pic:spPr>
                </pic:pic>
              </a:graphicData>
            </a:graphic>
          </wp:inline>
        </w:drawing>
      </w:r>
    </w:p>
    <w:p>
      <w:pPr>
        <w:rPr>
          <w:rFonts w:hint="eastAsia" w:ascii="仿宋" w:hAnsi="仿宋" w:eastAsia="仿宋" w:cs="仿宋"/>
          <w:b/>
          <w:bCs/>
          <w:color w:val="FF0000"/>
          <w:sz w:val="36"/>
          <w:szCs w:val="44"/>
          <w:lang w:val="en-US" w:eastAsia="zh-CN"/>
        </w:rPr>
        <w:sectPr>
          <w:pgSz w:w="11906" w:h="16838"/>
          <w:pgMar w:top="1440" w:right="1800" w:bottom="1440" w:left="1800" w:header="851" w:footer="992" w:gutter="0"/>
          <w:cols w:space="425" w:num="1"/>
          <w:docGrid w:type="lines" w:linePitch="312" w:charSpace="0"/>
        </w:sectPr>
      </w:pPr>
    </w:p>
    <w:p>
      <w:pPr>
        <w:ind w:firstLine="301" w:firstLineChars="100"/>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28"/>
          <w:szCs w:val="28"/>
          <w:lang w:val="en-US" w:eastAsia="zh-CN"/>
        </w:rPr>
        <w:t xml:space="preserve"> </w:t>
      </w:r>
      <w:r>
        <w:rPr>
          <w:rFonts w:hint="eastAsia" w:ascii="仿宋" w:hAnsi="仿宋" w:eastAsia="仿宋" w:cs="仿宋"/>
          <w:b/>
          <w:bCs/>
          <w:color w:val="FF0000"/>
          <w:sz w:val="30"/>
          <w:szCs w:val="30"/>
          <w:lang w:val="en-US" w:eastAsia="zh-CN"/>
        </w:rPr>
        <w:t>“17万人大会”的抗疫历史传奇</w:t>
      </w:r>
    </w:p>
    <w:p>
      <w:pPr>
        <w:ind w:firstLine="301" w:firstLineChars="100"/>
        <w:jc w:val="center"/>
        <w:rPr>
          <w:rFonts w:hint="eastAsia" w:ascii="仿宋" w:hAnsi="仿宋" w:eastAsia="仿宋" w:cs="仿宋"/>
          <w:b/>
          <w:bCs/>
          <w:color w:val="FF0000"/>
          <w:sz w:val="30"/>
          <w:szCs w:val="30"/>
          <w:lang w:val="en-US" w:eastAsia="zh-CN"/>
        </w:rPr>
      </w:pPr>
      <w:r>
        <w:rPr>
          <w:rFonts w:hint="eastAsia" w:ascii="仿宋" w:hAnsi="仿宋" w:eastAsia="仿宋" w:cs="仿宋"/>
          <w:b/>
          <w:bCs/>
          <w:color w:val="FF0000"/>
          <w:sz w:val="30"/>
          <w:szCs w:val="30"/>
          <w:lang w:val="en-US" w:eastAsia="zh-CN"/>
        </w:rPr>
        <w:drawing>
          <wp:inline distT="0" distB="0" distL="114300" distR="114300">
            <wp:extent cx="4251960" cy="2379345"/>
            <wp:effectExtent l="0" t="0" r="15240" b="1905"/>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7"/>
                    <a:srcRect b="11040"/>
                    <a:stretch>
                      <a:fillRect/>
                    </a:stretch>
                  </pic:blipFill>
                  <pic:spPr>
                    <a:xfrm>
                      <a:off x="0" y="0"/>
                      <a:ext cx="4251960" cy="237934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6"/>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今天，一个新的名词将转载入史册：“17万人大会”。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6"/>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历史上，有一个著名的“七千人大会”。那是1962年2月中共中央在北京召开的扩大的工作会议。人们习惯地称这次会议为"七千人大会"。这件事情已经过去58年了，年轻人大多不知道了，只能从字典上查到。今天，“17万人大会”，是党史上空前的事情，必将载入史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最高领导人，通过电视电话会的形式，直接给全国17万县团级以上干部开了两个小时会。会议主题，是统筹推进新冠肺炎疫情防控和经济社会发展工作。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对于新冠肺炎，会议说，这次疫情是“新中国成立以来在我国发生的传播速度最快、感染范围最广、防控难度最大的一次重大突发公共卫生事件”仔细体会下这三个“最”，就能感受到这背后的严峻形势。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而这次会议更是传播速度最快、传达范围最广、防控影响最大的一次党的会议。从这三个“最”里，我们能感受到抗疫必胜的信心。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一次史无前例的重大突发公共卫生事件，促进了一次史无前例的重要会议。什么叫“同时间比赛跑，同历史共进”，这次大会是最好的注脚！给人一天都不能耽搁，一天也不能懈怠的感觉。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今天的会，对当前疫情形势做了判断，习近平告诫各级党委和政府，必须高度警惕麻痹思想、厌战情绪、侥幸心理、松劲心态……不获全胜决不轻言成功。会议可以用三个非常来概括，内容非常重要，形势非常紧急，任务非常直接。会议内容不再以文件传达的方式层层转发，以减少中间层级的信息消减和曲解。总书记在北京讲，全国所有县和军队的团级单位都设了分会场，看到总书记脸上凝重而又坚毅的神情，沉稳而有力的声音。见真人、听原声，接受实在的任务，毫无保留，如近在咫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 会议有两个主题：疫情防控、经济社会发展工作。一个方法：统筹。涉及认识和方法两个层面。会议在部署经济社会发展工作时，提了8点要求，涉及地区统筹、行业统筹、政策统筹。低风险地区，全面恢复生产生活秩序， 中风险地区，要有序复工复产， 高风险地区，要继续集中精力抓好防疫工作。 精准扶贫，精准防疫。听完讲话，就知道困扰我们一个多月的疫情，是怎样进行抗击的，会怎样过去。过去做了什么，下一步怎么统筹，讲得实实在在、明明白白，听得清清楚楚。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这是“一杆子插到底”的会议。过去，中国共产党的信息传递机制，是层层传达。从中央到省部级，再到县团级。现在，一步到位，无需中间文件、解读等介质，避免了任何意义上的信息流失、曲解。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lang w:val="en-US" w:eastAsia="zh-CN"/>
        </w:rPr>
        <w:t xml:space="preserve"> </w:t>
      </w:r>
      <w:r>
        <w:rPr>
          <w:rFonts w:hint="eastAsia" w:ascii="仿宋" w:hAnsi="仿宋" w:eastAsia="仿宋" w:cs="仿宋"/>
          <w:b w:val="0"/>
          <w:i w:val="0"/>
          <w:caps w:val="0"/>
          <w:color w:val="333333"/>
          <w:spacing w:val="7"/>
          <w:sz w:val="24"/>
          <w:szCs w:val="24"/>
          <w:shd w:val="clear" w:fill="FFFFFF"/>
        </w:rPr>
        <w:t>今天的会是17万人参加，毫无疑问是党的历史上规模最大的一场电视电话会议。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17万人大会”，背后是强大的制度保障。单单是短时间内，在960多万平方公里国土上迅速组织起县团级以上干部，便需要极强的执行力。几十万县级干部在一起收听收看，那是多么雄壮的气势，总书记是想让每一名县级党员干部都第一时间看到，学思践悟，尽快落地见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rPr>
        <w:t>“17万人大会”，是发达的科技支撑。什么叫信息社会，什么叫线上会议， 这是一次最为宏大的实践。那怕在帕米尔、在漠河，在西沙，在中国共产党执政的每一个县份，都能听到总书记的声音，听到最高层的要求。昨天，国资委职业经理人研究中心逯婧打电话给我，让我在网络上给武汉国有企业负责人上课，讲一讲疫期后武汉国有企业的复工复产与经济结构调整。我为武汉国资委讲过四次课了，这次抗击病毒战疫中，看到很多熟悉的单位在一线打大仗，我惦记着他们。昨天，我还在请教，网课怎么讲呀。今天知道17万人的网课，茅塞顿开。原来，科技就在身边。我们得跟得上趟呀，不能掉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384"/>
        <w:jc w:val="left"/>
        <w:textAlignment w:val="auto"/>
        <w:rPr>
          <w:rFonts w:hint="eastAsia" w:ascii="仿宋" w:hAnsi="仿宋" w:eastAsia="仿宋" w:cs="仿宋"/>
          <w:b w:val="0"/>
          <w:i w:val="0"/>
          <w:caps w:val="0"/>
          <w:color w:val="333333"/>
          <w:spacing w:val="7"/>
          <w:sz w:val="24"/>
          <w:szCs w:val="24"/>
        </w:rPr>
      </w:pPr>
      <w:r>
        <w:rPr>
          <w:rFonts w:hint="eastAsia" w:ascii="仿宋" w:hAnsi="仿宋" w:eastAsia="仿宋" w:cs="仿宋"/>
          <w:b w:val="0"/>
          <w:i w:val="0"/>
          <w:caps w:val="0"/>
          <w:color w:val="333333"/>
          <w:spacing w:val="7"/>
          <w:sz w:val="24"/>
          <w:szCs w:val="24"/>
          <w:shd w:val="clear" w:fill="FFFFFF"/>
          <w:lang w:val="en-US" w:eastAsia="zh-CN"/>
        </w:rPr>
        <w:t xml:space="preserve"> </w:t>
      </w:r>
      <w:r>
        <w:rPr>
          <w:rFonts w:hint="eastAsia" w:ascii="仿宋" w:hAnsi="仿宋" w:eastAsia="仿宋" w:cs="仿宋"/>
          <w:b w:val="0"/>
          <w:i w:val="0"/>
          <w:caps w:val="0"/>
          <w:color w:val="333333"/>
          <w:spacing w:val="7"/>
          <w:sz w:val="24"/>
          <w:szCs w:val="24"/>
          <w:shd w:val="clear" w:fill="FFFFFF"/>
        </w:rPr>
        <w:t>还是回到这次会议来说吧。这次“17万人会议”史无前例，但将后有来者。中共最擅长的事情之一，就是把探索中的经验变成制度，变成优良传统，长期坚持下去。电视网络会议，会成为常态。同样地，每个人、每个企业也会以新的习惯迎接未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384"/>
        <w:jc w:val="left"/>
        <w:textAlignment w:val="auto"/>
        <w:rPr>
          <w:rFonts w:hint="eastAsia" w:ascii="仿宋" w:hAnsi="仿宋" w:eastAsia="仿宋" w:cs="仿宋"/>
          <w:b w:val="0"/>
          <w:i w:val="0"/>
          <w:caps w:val="0"/>
          <w:color w:val="333333"/>
          <w:spacing w:val="7"/>
          <w:sz w:val="24"/>
          <w:szCs w:val="24"/>
          <w:shd w:val="clear" w:fill="FFFFFF"/>
        </w:rPr>
      </w:pPr>
      <w:r>
        <w:rPr>
          <w:rFonts w:hint="eastAsia" w:ascii="仿宋" w:hAnsi="仿宋" w:eastAsia="仿宋" w:cs="仿宋"/>
          <w:b w:val="0"/>
          <w:i w:val="0"/>
          <w:caps w:val="0"/>
          <w:color w:val="333333"/>
          <w:spacing w:val="7"/>
          <w:sz w:val="24"/>
          <w:szCs w:val="24"/>
          <w:shd w:val="clear" w:fill="FFFFFF"/>
        </w:rPr>
        <w:t>2020年春天，将有很多新的历史将从这时开始。“17万人会议”，便是最具震撼的一幕。</w:t>
      </w:r>
    </w:p>
    <w:p>
      <w:pPr>
        <w:spacing w:line="360" w:lineRule="auto"/>
        <w:ind w:firstLine="241" w:firstLineChars="100"/>
        <w:rPr>
          <w:rFonts w:hint="eastAsia" w:ascii="仿宋" w:hAnsi="仿宋" w:eastAsia="仿宋" w:cs="仿宋"/>
          <w:b/>
          <w:bCs/>
          <w:i w:val="0"/>
          <w:caps w:val="0"/>
          <w:color w:val="FF0000"/>
          <w:spacing w:val="7"/>
          <w:sz w:val="24"/>
          <w:szCs w:val="24"/>
          <w:shd w:val="clear" w:fill="FFFFFF"/>
        </w:rPr>
      </w:pPr>
      <w:r>
        <w:rPr>
          <w:rFonts w:hint="eastAsia" w:ascii="仿宋" w:hAnsi="仿宋" w:eastAsia="仿宋" w:cs="仿宋"/>
          <w:b/>
          <w:bCs/>
          <w:color w:val="FF0000"/>
          <w:sz w:val="24"/>
          <w:szCs w:val="24"/>
          <w:lang w:val="en-US" w:eastAsia="zh-CN"/>
        </w:rPr>
        <w:t>（资料来源：李锦解读国资新闻）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2" w:lineRule="atLeast"/>
        <w:ind w:left="0" w:right="0" w:firstLine="384"/>
        <w:jc w:val="center"/>
        <w:rPr>
          <w:rFonts w:hint="eastAsia" w:ascii="仿宋" w:hAnsi="仿宋" w:eastAsia="仿宋" w:cs="仿宋"/>
          <w:b w:val="0"/>
          <w:i w:val="0"/>
          <w:caps w:val="0"/>
          <w:color w:val="333333"/>
          <w:spacing w:val="7"/>
          <w:sz w:val="24"/>
          <w:szCs w:val="24"/>
          <w:shd w:val="clear" w:fill="FFFFFF"/>
          <w:lang w:eastAsia="zh-CN"/>
        </w:rPr>
      </w:pPr>
      <w:r>
        <w:rPr>
          <w:rFonts w:hint="eastAsia" w:ascii="仿宋" w:hAnsi="仿宋" w:eastAsia="仿宋" w:cs="仿宋"/>
          <w:b w:val="0"/>
          <w:i w:val="0"/>
          <w:caps w:val="0"/>
          <w:color w:val="333333"/>
          <w:spacing w:val="7"/>
          <w:sz w:val="24"/>
          <w:szCs w:val="24"/>
          <w:shd w:val="clear" w:fill="FFFFFF"/>
          <w:lang w:eastAsia="zh-CN"/>
        </w:rPr>
        <w:drawing>
          <wp:inline distT="0" distB="0" distL="114300" distR="114300">
            <wp:extent cx="3810000" cy="2386965"/>
            <wp:effectExtent l="0" t="0" r="0" b="13335"/>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8"/>
                    <a:srcRect b="9726"/>
                    <a:stretch>
                      <a:fillRect/>
                    </a:stretch>
                  </pic:blipFill>
                  <pic:spPr>
                    <a:xfrm>
                      <a:off x="0" y="0"/>
                      <a:ext cx="3810000" cy="238696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2" w:lineRule="atLeast"/>
        <w:ind w:left="0" w:right="0" w:firstLine="384"/>
        <w:jc w:val="left"/>
        <w:rPr>
          <w:rFonts w:hint="eastAsia" w:ascii="仿宋" w:hAnsi="仿宋" w:eastAsia="仿宋" w:cs="仿宋"/>
          <w:b w:val="0"/>
          <w:i w:val="0"/>
          <w:caps w:val="0"/>
          <w:color w:val="333333"/>
          <w:spacing w:val="7"/>
          <w:sz w:val="24"/>
          <w:szCs w:val="24"/>
          <w:shd w:val="clear" w:fill="FFFFFF"/>
        </w:rPr>
      </w:pPr>
    </w:p>
    <w:p>
      <w:pPr>
        <w:ind w:firstLine="301" w:firstLineChars="1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疫情防控背后，有多少大数据在支撑？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随着全国部分城市的分层有序复工，疫情防控工作也处于关键期。相较于17年前的SARS，此次疫情表现出更强的传播性，感染人数曲线更为陡峭，对于疾病防控提出更高挑战。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bCs/>
          <w:color w:val="FF0000"/>
          <w:sz w:val="28"/>
          <w:szCs w:val="36"/>
          <w:lang w:val="en-US" w:eastAsia="zh-CN"/>
        </w:rPr>
      </w:pPr>
      <w:r>
        <w:rPr>
          <w:rFonts w:hint="eastAsia" w:ascii="仿宋" w:hAnsi="仿宋" w:eastAsia="仿宋" w:cs="仿宋"/>
          <w:b w:val="0"/>
          <w:bCs w:val="0"/>
          <w:sz w:val="24"/>
          <w:szCs w:val="32"/>
          <w:lang w:val="en-US" w:eastAsia="zh-CN"/>
        </w:rPr>
        <w:t>好在17年来的经验与发展，中国在疫情防控方面已建立了更加完备的制度体系、保障策略和应对措施。</w:t>
      </w:r>
      <w:r>
        <w:rPr>
          <w:rFonts w:hint="eastAsia" w:ascii="仿宋" w:hAnsi="仿宋" w:eastAsia="仿宋" w:cs="仿宋"/>
          <w:b/>
          <w:bCs/>
          <w:color w:val="FF0000"/>
          <w:sz w:val="24"/>
          <w:szCs w:val="32"/>
          <w:lang w:val="en-US" w:eastAsia="zh-CN"/>
        </w:rPr>
        <w:t>特别是大数据等创新科技的快速发展，在此次疫情防控中起到了重要作用。</w:t>
      </w:r>
    </w:p>
    <w:p>
      <w:pPr>
        <w:ind w:firstLine="281" w:firstLineChars="100"/>
        <w:jc w:val="center"/>
        <w:rPr>
          <w:rFonts w:hint="eastAsia" w:ascii="仿宋" w:hAnsi="仿宋" w:eastAsia="仿宋" w:cs="仿宋"/>
          <w:b/>
          <w:bCs/>
          <w:color w:val="FF0000"/>
          <w:sz w:val="28"/>
          <w:szCs w:val="36"/>
          <w:lang w:val="en-US" w:eastAsia="zh-CN"/>
        </w:rPr>
      </w:pPr>
      <w:r>
        <w:rPr>
          <w:rFonts w:hint="eastAsia" w:ascii="仿宋" w:hAnsi="仿宋" w:eastAsia="仿宋" w:cs="仿宋"/>
          <w:b/>
          <w:bCs/>
          <w:color w:val="FF0000"/>
          <w:sz w:val="28"/>
          <w:szCs w:val="36"/>
          <w:lang w:val="en-US" w:eastAsia="zh-CN"/>
        </w:rPr>
        <w:drawing>
          <wp:inline distT="0" distB="0" distL="114300" distR="114300">
            <wp:extent cx="4572000" cy="2286000"/>
            <wp:effectExtent l="0" t="0" r="0" b="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9"/>
                    <a:stretch>
                      <a:fillRect/>
                    </a:stretch>
                  </pic:blipFill>
                  <pic:spPr>
                    <a:xfrm>
                      <a:off x="0" y="0"/>
                      <a:ext cx="4572000" cy="2286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bCs/>
          <w:color w:val="0070C0"/>
          <w:sz w:val="28"/>
          <w:szCs w:val="36"/>
          <w:lang w:val="en-US" w:eastAsia="zh-CN"/>
        </w:rPr>
      </w:pPr>
      <w:r>
        <w:rPr>
          <w:rFonts w:hint="eastAsia" w:ascii="仿宋" w:hAnsi="仿宋" w:eastAsia="仿宋" w:cs="仿宋"/>
          <w:b/>
          <w:bCs/>
          <w:color w:val="0070C0"/>
          <w:sz w:val="28"/>
          <w:szCs w:val="36"/>
          <w:lang w:val="en-US" w:eastAsia="zh-CN"/>
        </w:rPr>
        <w:t>01 大数据追踪传播路径</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bCs/>
          <w:color w:val="0070C0"/>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在1月28日央视《新闻1+1》，国家卫健委高级別专家组成员李兰娟院土连线白若松时就表示，专家正利用大数据技术梳理感染者的生活轨迹，追踪人群接触史，成功锁定感染源及密切接触人群，为疫情防控提供宝贵信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bCs/>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李院士在连线中提到，某位患者曾表示自己并无重点疫区接触史，但经过大数据排查，发现其曾经至少接触过三位来自重点疫区的潜在患病人土。</w:t>
      </w:r>
      <w:r>
        <w:rPr>
          <w:rFonts w:hint="eastAsia" w:ascii="仿宋" w:hAnsi="仿宋" w:eastAsia="仿宋" w:cs="仿宋"/>
          <w:b/>
          <w:bCs/>
          <w:color w:val="000000" w:themeColor="text1"/>
          <w:sz w:val="24"/>
          <w:szCs w:val="32"/>
          <w:lang w:val="en-US" w:eastAsia="zh-CN"/>
          <w14:textFill>
            <w14:solidFill>
              <w14:schemeClr w14:val="tx1"/>
            </w14:solidFill>
          </w14:textFill>
        </w:rPr>
        <w:t>可见大数据技术通过迫踪移动轨迹、建立个体关系图谱等，在精准定位疫情传播路径，防控疫情扩散方面的重要作用。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追踪移动轨迹、建立关系图谱，在大数据技术日渐成熟的今天已不是新闻，在位置数据方面，除了航空、铁路、公路、轮渡等交通部门统计的出行数据外，在用户授权的前提下，中国移动、中国联通、中国电信三大运商基于手机信令能够有效定位用户的手机位置，互联网企业也可以通过APP授权调用用户手机位置数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此外，地图、打车等APP提供的移动出行服务，电商、外卖平台等APP内的送货地址数据，以及移动支付位置数据等，也可以作为位置数据的有效补充。而关系图谱则可通过名类社交平台、通信网络、通话记录、转账记录等数据搭建。</w:t>
      </w:r>
    </w:p>
    <w:p>
      <w:pPr>
        <w:ind w:firstLine="281" w:firstLineChars="100"/>
        <w:jc w:val="center"/>
        <w:rPr>
          <w:rFonts w:hint="eastAsia" w:ascii="仿宋" w:hAnsi="仿宋" w:eastAsia="仿宋" w:cs="仿宋"/>
          <w:b/>
          <w:bCs/>
          <w:color w:val="0070C0"/>
          <w:sz w:val="28"/>
          <w:szCs w:val="36"/>
          <w:lang w:val="en-US" w:eastAsia="zh-CN"/>
        </w:rPr>
      </w:pPr>
      <w:r>
        <w:rPr>
          <w:rFonts w:hint="eastAsia" w:ascii="仿宋" w:hAnsi="仿宋" w:eastAsia="仿宋" w:cs="仿宋"/>
          <w:b/>
          <w:bCs/>
          <w:color w:val="0070C0"/>
          <w:sz w:val="28"/>
          <w:szCs w:val="36"/>
          <w:lang w:val="en-US" w:eastAsia="zh-CN"/>
        </w:rPr>
        <w:drawing>
          <wp:inline distT="0" distB="0" distL="114300" distR="114300">
            <wp:extent cx="4876800" cy="3215640"/>
            <wp:effectExtent l="0" t="0" r="0"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0"/>
                    <a:stretch>
                      <a:fillRect/>
                    </a:stretch>
                  </pic:blipFill>
                  <pic:spPr>
                    <a:xfrm>
                      <a:off x="0" y="0"/>
                      <a:ext cx="4876800" cy="3215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bCs/>
          <w:color w:val="000000" w:themeColor="text1"/>
          <w:sz w:val="24"/>
          <w:szCs w:val="32"/>
          <w:lang w:val="en-US" w:eastAsia="zh-CN"/>
          <w14:textFill>
            <w14:solidFill>
              <w14:schemeClr w14:val="tx1"/>
            </w14:solidFill>
          </w14:textFill>
        </w:rPr>
        <w:t>将不同时间段的授权位置数据进行纵向串联，能够有效绘制手机持有者的移动轨迹。</w:t>
      </w:r>
      <w:r>
        <w:rPr>
          <w:rFonts w:hint="eastAsia" w:ascii="仿宋" w:hAnsi="仿宋" w:eastAsia="仿宋" w:cs="仿宋"/>
          <w:b w:val="0"/>
          <w:bCs w:val="0"/>
          <w:color w:val="000000" w:themeColor="text1"/>
          <w:sz w:val="24"/>
          <w:szCs w:val="32"/>
          <w:lang w:val="en-US" w:eastAsia="zh-CN"/>
          <w14:textFill>
            <w14:solidFill>
              <w14:schemeClr w14:val="tx1"/>
            </w14:solidFill>
          </w14:textFill>
        </w:rPr>
        <w:t>这类个体数据，可以用于追踪被感染者的疾病传擂路径、定位感染源，配合关系图谱更可锁定被感染者曾经接触过的人群，以便及时采取隔离、治疗等防控措施，避免疫情更大范围扩散。也为防控春运返程、复工交通等可能发生的传染事件提供有效参考工具。</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bCs/>
          <w:color w:val="000000" w:themeColor="text1"/>
          <w:sz w:val="24"/>
          <w:szCs w:val="32"/>
          <w:lang w:val="en-US" w:eastAsia="zh-CN"/>
          <w14:textFill>
            <w14:solidFill>
              <w14:schemeClr w14:val="tx1"/>
            </w14:solidFill>
          </w14:textFill>
        </w:rPr>
        <w:t>而将这些个体数据集合形成的群体数据，则能够清晰显示重要疫区的人员流入及流出方向、动态及规模。</w:t>
      </w:r>
      <w:r>
        <w:rPr>
          <w:rFonts w:hint="eastAsia" w:ascii="仿宋" w:hAnsi="仿宋" w:eastAsia="仿宋" w:cs="仿宋"/>
          <w:b w:val="0"/>
          <w:bCs w:val="0"/>
          <w:color w:val="000000" w:themeColor="text1"/>
          <w:sz w:val="24"/>
          <w:szCs w:val="32"/>
          <w:lang w:val="en-US" w:eastAsia="zh-CN"/>
          <w14:textFill>
            <w14:solidFill>
              <w14:schemeClr w14:val="tx1"/>
            </w14:solidFill>
          </w14:textFill>
        </w:rPr>
        <w:t>如百度、腾讯等互联网企业均已基于授权数据制作此次春运期间的人口迁徒地图，可据此观察各城市的人口流入、流出状况，尤其是重点疫区人口流出方向。这些数据有利于定位疫情输出的主要区域、预测地区疫情发展态势、预测地区潜在染病人群，为疾病防控部门及地区政府分类制定春运返程计划、有针对性地出台交通管制措施等提供决策支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除此之外，将同一时点不同个体的位置数据进行横向整合，还能够清晰展现出特定时间点曾经到过疫情高风险地区的人群，并可据此监测人群密度及动向，如某大数据公司以疫情始发地为分析重点，利用位置数据定位自2019年11月起曾去过疫情始发地的人，为潜在感染者的发现及自我隔离等提供信息参考。而这些人群密度地图、高染病区域地图、地区交通管制措施等数据信息还能为个人规划返程路线提供有效参考。</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bCs/>
          <w:color w:val="0070C0"/>
          <w:sz w:val="28"/>
          <w:szCs w:val="36"/>
          <w:lang w:val="en-US" w:eastAsia="zh-CN"/>
        </w:rPr>
      </w:pPr>
      <w:r>
        <w:rPr>
          <w:rFonts w:hint="eastAsia" w:ascii="仿宋" w:hAnsi="仿宋" w:eastAsia="仿宋" w:cs="仿宋"/>
          <w:b/>
          <w:bCs/>
          <w:color w:val="0070C0"/>
          <w:sz w:val="28"/>
          <w:szCs w:val="36"/>
          <w:lang w:val="en-US" w:eastAsia="zh-CN"/>
        </w:rPr>
        <w:t>02 大数据构建疫情发展模型</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bCs/>
          <w:color w:val="0070C0"/>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bCs/>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面对新型冠状病毒肺炎确诊人数的持续增长，大众密切关注疫情的传播态势。</w:t>
      </w:r>
      <w:r>
        <w:rPr>
          <w:rFonts w:hint="eastAsia" w:ascii="仿宋" w:hAnsi="仿宋" w:eastAsia="仿宋" w:cs="仿宋"/>
          <w:b/>
          <w:bCs/>
          <w:color w:val="000000" w:themeColor="text1"/>
          <w:sz w:val="24"/>
          <w:szCs w:val="32"/>
          <w:lang w:val="en-US" w:eastAsia="zh-CN"/>
          <w14:textFill>
            <w14:solidFill>
              <w14:schemeClr w14:val="tx1"/>
            </w14:solidFill>
          </w14:textFill>
        </w:rPr>
        <w:t>疫情还会传播多久？感染者还会大幅增加吗？哪里感染风险高？何时能够进入安全期？传染源都有哪些？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bCs/>
          <w:color w:val="0070C0"/>
          <w:sz w:val="24"/>
          <w:szCs w:val="32"/>
          <w:lang w:val="en-US" w:eastAsia="zh-CN"/>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要解决这些问题，需要找出关键影响因素、分析疫情传播特征、搭建疫情发展模型，这其中大数据可发挥关键作用。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bCs/>
          <w:color w:val="000000" w:themeColor="text1"/>
          <w:sz w:val="24"/>
          <w:szCs w:val="32"/>
          <w:lang w:val="en-US" w:eastAsia="zh-CN"/>
          <w14:textFill>
            <w14:solidFill>
              <w14:schemeClr w14:val="tx1"/>
            </w14:solidFill>
          </w14:textFill>
        </w:rPr>
        <w:t>首先是优化数据采集。</w:t>
      </w:r>
      <w:r>
        <w:rPr>
          <w:rFonts w:hint="eastAsia" w:ascii="仿宋" w:hAnsi="仿宋" w:eastAsia="仿宋" w:cs="仿宋"/>
          <w:b w:val="0"/>
          <w:bCs w:val="0"/>
          <w:color w:val="000000" w:themeColor="text1"/>
          <w:sz w:val="24"/>
          <w:szCs w:val="32"/>
          <w:lang w:val="en-US" w:eastAsia="zh-CN"/>
          <w14:textFill>
            <w14:solidFill>
              <w14:schemeClr w14:val="tx1"/>
            </w14:solidFill>
          </w14:textFill>
        </w:rPr>
        <w:t>在大数据技术广泛应用之前，医疗数据采集具有明显的滞后性，这对在疫情传播早期阶段快速获取传播数据、分析疫情传播机理造成制约。而借助于医疗数据联网、各类智能设备数据归集渠道等，大数据时代的疫情传数据采集更为及时、准确，可定位到个体、某一具体街区等，为疫情发展模型的搭建提供数据基础。</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bCs/>
          <w:color w:val="0070C0"/>
          <w:sz w:val="24"/>
          <w:szCs w:val="32"/>
          <w:lang w:val="en-US" w:eastAsia="zh-CN"/>
        </w:rPr>
      </w:pPr>
      <w:r>
        <w:rPr>
          <w:rFonts w:hint="eastAsia" w:ascii="仿宋" w:hAnsi="仿宋" w:eastAsia="仿宋" w:cs="仿宋"/>
          <w:b/>
          <w:bCs/>
          <w:color w:val="000000" w:themeColor="text1"/>
          <w:sz w:val="24"/>
          <w:szCs w:val="32"/>
          <w:lang w:val="en-US" w:eastAsia="zh-CN"/>
          <w14:textFill>
            <w14:solidFill>
              <w14:schemeClr w14:val="tx1"/>
            </w14:solidFill>
          </w14:textFill>
        </w:rPr>
        <w:t>其次是丰富数据维度。</w:t>
      </w:r>
      <w:r>
        <w:rPr>
          <w:rFonts w:hint="eastAsia" w:ascii="仿宋" w:hAnsi="仿宋" w:eastAsia="仿宋" w:cs="仿宋"/>
          <w:b w:val="0"/>
          <w:bCs w:val="0"/>
          <w:color w:val="000000" w:themeColor="text1"/>
          <w:sz w:val="24"/>
          <w:szCs w:val="32"/>
          <w:lang w:val="en-US" w:eastAsia="zh-CN"/>
          <w14:textFill>
            <w14:solidFill>
              <w14:schemeClr w14:val="tx1"/>
            </w14:solidFill>
          </w14:textFill>
        </w:rPr>
        <w:t>除医疗数据外，疫情传播往往还涉及气候温湿度、地质、交通、社会行为、城市卫生等多维度因素影响，大数据技术的发展使得这些影响因素均可以数据形态展示，同时使得多维度、大规模的数据处理成为可能，可实现上万量级的影响因子建模，这极大地丰富了疫情发展模型的分析维度，对于定位疫情传播的关键影响因素，并据此提出针对性防治建议有重要作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bCs/>
          <w:color w:val="000000" w:themeColor="text1"/>
          <w:sz w:val="24"/>
          <w:szCs w:val="32"/>
          <w:lang w:val="en-US" w:eastAsia="zh-CN"/>
          <w14:textFill>
            <w14:solidFill>
              <w14:schemeClr w14:val="tx1"/>
            </w14:solidFill>
          </w14:textFill>
        </w:rPr>
        <w:t>最后是模型优化训练。</w:t>
      </w:r>
      <w:r>
        <w:rPr>
          <w:rFonts w:hint="eastAsia" w:ascii="仿宋" w:hAnsi="仿宋" w:eastAsia="仿宋" w:cs="仿宋"/>
          <w:b w:val="0"/>
          <w:bCs w:val="0"/>
          <w:color w:val="000000" w:themeColor="text1"/>
          <w:sz w:val="24"/>
          <w:szCs w:val="32"/>
          <w:lang w:val="en-US" w:eastAsia="zh-CN"/>
          <w14:textFill>
            <w14:solidFill>
              <w14:schemeClr w14:val="tx1"/>
            </w14:solidFill>
          </w14:textFill>
        </w:rPr>
        <w:t>海量数据基础为疫情发展模型提供丰富的优化、训练素材、模型的不断迭代对于优化模型参数、提升模型预测精准度有重要意义。</w:t>
      </w:r>
    </w:p>
    <w:p>
      <w:pPr>
        <w:jc w:val="center"/>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drawing>
          <wp:inline distT="0" distB="0" distL="114300" distR="114300">
            <wp:extent cx="4216400" cy="4922520"/>
            <wp:effectExtent l="0" t="0" r="5080" b="0"/>
            <wp:docPr id="2" name="图片 2" descr="微信图片_2020022214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222144804"/>
                    <pic:cNvPicPr>
                      <a:picLocks noChangeAspect="1"/>
                    </pic:cNvPicPr>
                  </pic:nvPicPr>
                  <pic:blipFill>
                    <a:blip r:embed="rId11"/>
                    <a:stretch>
                      <a:fillRect/>
                    </a:stretch>
                  </pic:blipFill>
                  <pic:spPr>
                    <a:xfrm>
                      <a:off x="0" y="0"/>
                      <a:ext cx="4216400" cy="4922520"/>
                    </a:xfrm>
                    <a:prstGeom prst="rect">
                      <a:avLst/>
                    </a:prstGeom>
                  </pic:spPr>
                </pic:pic>
              </a:graphicData>
            </a:graphic>
          </wp:inline>
        </w:drawing>
      </w:r>
    </w:p>
    <w:p>
      <w:pPr>
        <w:ind w:firstLine="560" w:firstLineChars="200"/>
        <w:jc w:val="left"/>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r>
        <w:rPr>
          <w:rFonts w:hint="eastAsia" w:ascii="仿宋" w:hAnsi="仿宋" w:eastAsia="仿宋" w:cs="仿宋"/>
          <w:b w:val="0"/>
          <w:bCs w:val="0"/>
          <w:color w:val="000000" w:themeColor="text1"/>
          <w:sz w:val="24"/>
          <w:szCs w:val="32"/>
          <w:lang w:val="en-US" w:eastAsia="zh-CN"/>
          <w14:textFill>
            <w14:solidFill>
              <w14:schemeClr w14:val="tx1"/>
            </w14:solidFill>
          </w14:textFill>
        </w:rPr>
        <w:t>现阶段，北大、西安交通大学、南京医科大学、港大学以及英国兰开斯特大学等国内外研究团队已运用大数据技术搭建疫情传播模型，基于已感染病例、感染患者增速、感染区域、区域交通网格等因素，对病毒的传染源、传播速度、传播路径、传播风险等进行评估、预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color w:val="000000" w:themeColor="text1"/>
          <w:sz w:val="24"/>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0070C0"/>
          <w:sz w:val="24"/>
          <w:szCs w:val="32"/>
          <w:lang w:val="en-US" w:eastAsia="zh-CN"/>
        </w:rPr>
      </w:pPr>
      <w:r>
        <w:rPr>
          <w:rFonts w:hint="eastAsia" w:ascii="仿宋" w:hAnsi="仿宋" w:eastAsia="仿宋" w:cs="仿宋"/>
          <w:b/>
          <w:bCs/>
          <w:color w:val="0070C0"/>
          <w:sz w:val="24"/>
          <w:szCs w:val="32"/>
          <w:lang w:val="en-US" w:eastAsia="zh-CN"/>
        </w:rPr>
        <w:t>03 大数据助力资源配置</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0070C0"/>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20" w:firstLineChars="217"/>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疫情在全国范围内的传播引发对医疗物资、生活物资等多维度资源的需求激增，而春节期间有限的生产供应能力难以在短时间内快速满足。基于此，提升物资调配效率，以有限资源保障医疗救助工作顺利开展，是当前疫情防控的重点。</w:t>
      </w:r>
    </w:p>
    <w:p>
      <w:pPr>
        <w:keepNext w:val="0"/>
        <w:keepLines w:val="0"/>
        <w:pageBreakBefore w:val="0"/>
        <w:widowControl w:val="0"/>
        <w:kinsoku/>
        <w:wordWrap/>
        <w:overflowPunct/>
        <w:topLinePunct w:val="0"/>
        <w:autoSpaceDE/>
        <w:autoSpaceDN/>
        <w:bidi w:val="0"/>
        <w:adjustRightInd/>
        <w:snapToGrid/>
        <w:spacing w:line="440" w:lineRule="exact"/>
        <w:ind w:firstLine="520" w:firstLineChars="217"/>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现阶段各类资源需求信息的发布较为分散，以医疗物资保障为例，陆续有医院通过各自网站，媒体、社交平台等对外发布短缺物资清单，但公布渠道的分散化，不利于防控机构统筹监测，也不利于捐赠者查询，还有可能出现因医院知名度不同而产生的物资获取差류，或重复捐赠等问题，不利于资源有效调配及使用。</w:t>
      </w:r>
    </w:p>
    <w:p>
      <w:pPr>
        <w:keepNext w:val="0"/>
        <w:keepLines w:val="0"/>
        <w:pageBreakBefore w:val="0"/>
        <w:widowControl w:val="0"/>
        <w:kinsoku/>
        <w:wordWrap/>
        <w:overflowPunct/>
        <w:topLinePunct w:val="0"/>
        <w:autoSpaceDE/>
        <w:autoSpaceDN/>
        <w:bidi w:val="0"/>
        <w:adjustRightInd/>
        <w:snapToGrid/>
        <w:spacing w:line="440" w:lineRule="exact"/>
        <w:ind w:firstLine="520" w:firstLineChars="217"/>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基于此，已有志愿者基于公开需求数据抓取等方式建立资源对接平台，如湖北医疗物资需求信息平台等，将医疗资源需求按照城市、医院、类别等维度分类呈现，通过数据取抓取等技术手段，展示需求物资名称、需求数量、联系方式及物资运输方式等信息，并支持信息查询，同时在后台统计整体需求数据，时时更新。</w:t>
      </w:r>
    </w:p>
    <w:p>
      <w:pPr>
        <w:keepNext w:val="0"/>
        <w:keepLines w:val="0"/>
        <w:pageBreakBefore w:val="0"/>
        <w:widowControl w:val="0"/>
        <w:kinsoku/>
        <w:wordWrap/>
        <w:overflowPunct/>
        <w:topLinePunct w:val="0"/>
        <w:autoSpaceDE/>
        <w:autoSpaceDN/>
        <w:bidi w:val="0"/>
        <w:adjustRightInd/>
        <w:snapToGrid/>
        <w:spacing w:line="440" w:lineRule="exact"/>
        <w:ind w:firstLine="760" w:firstLineChars="317"/>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这有利于物资短信息的及时，有效展示，提升资源调配机构及捐赠者的信息获取速度，提高资源配置效率，而针对历史短缺数据的归口整理以及对资源对接时效的统计分析，也可帮助有关部门预测未来资源需求情况，科学筹划下阶段资源供应及调配。</w:t>
      </w:r>
    </w:p>
    <w:p>
      <w:pPr>
        <w:keepNext w:val="0"/>
        <w:keepLines w:val="0"/>
        <w:pageBreakBefore w:val="0"/>
        <w:widowControl w:val="0"/>
        <w:kinsoku/>
        <w:wordWrap/>
        <w:overflowPunct/>
        <w:topLinePunct w:val="0"/>
        <w:autoSpaceDE/>
        <w:autoSpaceDN/>
        <w:bidi w:val="0"/>
        <w:adjustRightInd/>
        <w:snapToGrid/>
        <w:spacing w:line="440" w:lineRule="exact"/>
        <w:ind w:firstLine="760" w:firstLineChars="317"/>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此外还有一些企业及志愿人士，愿意为疫情防治工作提供无偿的服务支持。</w:t>
      </w:r>
      <w:r>
        <w:rPr>
          <w:rFonts w:hint="eastAsia" w:ascii="仿宋" w:hAnsi="仿宋" w:eastAsia="仿宋" w:cs="仿宋"/>
          <w:b/>
          <w:bCs/>
          <w:sz w:val="24"/>
          <w:szCs w:val="32"/>
          <w:lang w:val="en-US" w:eastAsia="zh-CN"/>
        </w:rPr>
        <w:t>鉴于此，已有资源对接平台扩大数据爬取范围，将企业、组织、志愿者等在互联网上零散发布的无偿资助信息归集展示，标注联系人、申请条件、服务时间、服务区域等信息。</w:t>
      </w:r>
      <w:r>
        <w:rPr>
          <w:rFonts w:hint="eastAsia" w:ascii="仿宋" w:hAnsi="仿宋" w:eastAsia="仿宋" w:cs="仿宋"/>
          <w:sz w:val="24"/>
          <w:szCs w:val="32"/>
          <w:lang w:val="en-US" w:eastAsia="zh-CN"/>
        </w:rPr>
        <w:t>由于时间限制，目前已上线的无偿服务信息主要集中在交通运输领域，标注联系方式，配送时间、服务区域、申请条件等信息，供医院、交通管制地区居民、大批物资捐赠者等申请使用。除此之外，也有平台归集为医护人员免费提供的酒店、为居民提供的义诊等服务信息，助力疫情防控工作，相信随着时间推移，相关物资对接平台将逐步完善，全国性物资调配平台也有望上线。</w:t>
      </w:r>
    </w:p>
    <w:p>
      <w:pPr>
        <w:keepNext w:val="0"/>
        <w:keepLines w:val="0"/>
        <w:pageBreakBefore w:val="0"/>
        <w:widowControl w:val="0"/>
        <w:kinsoku/>
        <w:wordWrap/>
        <w:overflowPunct/>
        <w:topLinePunct w:val="0"/>
        <w:autoSpaceDE/>
        <w:autoSpaceDN/>
        <w:bidi w:val="0"/>
        <w:adjustRightInd/>
        <w:snapToGrid/>
        <w:spacing w:line="440" w:lineRule="exact"/>
        <w:ind w:firstLine="760" w:firstLineChars="317"/>
        <w:textAlignment w:val="auto"/>
        <w:rPr>
          <w:rFonts w:hint="eastAsia" w:ascii="仿宋" w:hAnsi="仿宋" w:eastAsia="仿宋" w:cs="仿宋"/>
          <w:sz w:val="24"/>
          <w:szCs w:val="32"/>
          <w:lang w:val="en-US" w:eastAsia="zh-CN"/>
        </w:rPr>
      </w:pPr>
    </w:p>
    <w:p>
      <w:pPr>
        <w:rPr>
          <w:rFonts w:hint="eastAsia" w:ascii="仿宋" w:hAnsi="仿宋" w:eastAsia="仿宋" w:cs="仿宋"/>
          <w:b/>
          <w:bCs/>
          <w:sz w:val="24"/>
          <w:szCs w:val="32"/>
        </w:rPr>
      </w:pPr>
      <w:r>
        <w:rPr>
          <w:rFonts w:hint="eastAsia" w:ascii="仿宋" w:hAnsi="仿宋" w:eastAsia="仿宋" w:cs="仿宋"/>
          <w:b/>
          <w:bCs/>
          <w:color w:val="0070C0"/>
          <w:sz w:val="24"/>
          <w:szCs w:val="32"/>
        </w:rPr>
        <w:t>结语</w:t>
      </w:r>
      <w:r>
        <w:rPr>
          <w:rFonts w:hint="eastAsia" w:ascii="仿宋" w:hAnsi="仿宋" w:eastAsia="仿宋" w:cs="仿宋"/>
          <w:b/>
          <w:bCs/>
          <w:sz w:val="24"/>
          <w:szCs w:val="32"/>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8"/>
          <w:szCs w:val="36"/>
        </w:rPr>
      </w:pPr>
      <w:r>
        <w:rPr>
          <w:rFonts w:hint="eastAsia" w:ascii="仿宋" w:hAnsi="仿宋" w:eastAsia="仿宋" w:cs="仿宋"/>
          <w:sz w:val="24"/>
          <w:szCs w:val="32"/>
        </w:rPr>
        <w:t>新型冠状肺炎疫情来势汹汹，全面考验国家及民众的危机应对能力，与17年前的SARS相比，中国在此次疫情防控工作中展现出了更高的医疗教治水平、更快的防疫反应速度、更透明的信息披露机制、更迅速的数据报送体系，同时将大数据等新一代创新科技，广泛应用于疫情追踪溯源、路径传播、发展模型预测、资源调配等领域。面对疫情，我们众志成城，以科技助力，必将胜利。</w:t>
      </w:r>
    </w:p>
    <w:p>
      <w:pPr>
        <w:rPr>
          <w:rFonts w:hint="eastAsia" w:ascii="仿宋" w:hAnsi="仿宋" w:eastAsia="仿宋" w:cs="仿宋"/>
          <w:b/>
          <w:bCs/>
          <w:color w:val="FF0000"/>
          <w:sz w:val="24"/>
          <w:szCs w:val="24"/>
          <w:lang w:val="en-US" w:eastAsia="zh-CN"/>
        </w:rPr>
      </w:pPr>
    </w:p>
    <w:p>
      <w:pPr>
        <w:rPr>
          <w:rFonts w:hint="eastAsia"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（资料来源：中信双创2020-2-18）</w:t>
      </w:r>
    </w:p>
    <w:p>
      <w:pPr>
        <w:ind w:firstLine="301" w:firstLineChars="100"/>
        <w:rPr>
          <w:rFonts w:hint="eastAsia" w:ascii="仿宋" w:hAnsi="仿宋" w:eastAsia="仿宋" w:cs="仿宋"/>
          <w:b/>
          <w:bCs/>
          <w:color w:val="FF0000"/>
          <w:sz w:val="30"/>
          <w:szCs w:val="30"/>
          <w:lang w:eastAsia="zh-CN"/>
        </w:rPr>
      </w:pPr>
    </w:p>
    <w:p>
      <w:pPr>
        <w:ind w:firstLine="301" w:firstLineChars="100"/>
        <w:rPr>
          <w:rFonts w:hint="eastAsia" w:ascii="仿宋" w:hAnsi="仿宋" w:eastAsia="仿宋" w:cs="仿宋"/>
          <w:b/>
          <w:bCs/>
          <w:color w:val="FF0000"/>
          <w:sz w:val="30"/>
          <w:szCs w:val="30"/>
          <w:lang w:eastAsia="zh-CN"/>
        </w:rPr>
      </w:pPr>
    </w:p>
    <w:p>
      <w:pPr>
        <w:ind w:firstLine="301" w:firstLineChars="100"/>
        <w:rPr>
          <w:rFonts w:hint="eastAsia" w:ascii="仿宋" w:hAnsi="仿宋" w:eastAsia="仿宋" w:cs="仿宋"/>
          <w:color w:val="ED7D31" w:themeColor="accent2"/>
          <w:kern w:val="0"/>
          <w:sz w:val="30"/>
          <w:szCs w:val="30"/>
          <w:lang w:val="en-US" w:eastAsia="zh-CN" w:bidi="ar"/>
          <w14:textFill>
            <w14:solidFill>
              <w14:schemeClr w14:val="accent2"/>
            </w14:solidFill>
          </w14:textFill>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28"/>
          <w:szCs w:val="28"/>
          <w:lang w:val="en-US" w:eastAsia="zh-CN"/>
        </w:rPr>
        <w:t xml:space="preserve"> </w:t>
      </w:r>
      <w:r>
        <w:rPr>
          <w:rFonts w:hint="eastAsia" w:ascii="仿宋" w:hAnsi="仿宋" w:eastAsia="仿宋" w:cs="仿宋"/>
          <w:b/>
          <w:bCs/>
          <w:color w:val="FF0000"/>
          <w:sz w:val="30"/>
          <w:szCs w:val="30"/>
          <w:lang w:val="en-US" w:eastAsia="zh-CN"/>
        </w:rPr>
        <w:t>山西省铸造行业各地抗疫情捐赠企业</w:t>
      </w:r>
    </w:p>
    <w:p>
      <w:pPr>
        <w:ind w:firstLine="280" w:firstLineChars="100"/>
        <w:rPr>
          <w:rFonts w:hint="eastAsia" w:ascii="仿宋" w:hAnsi="仿宋" w:eastAsia="仿宋" w:cs="仿宋"/>
          <w:b/>
          <w:bCs/>
          <w:color w:val="000000"/>
          <w:kern w:val="0"/>
          <w:sz w:val="28"/>
          <w:szCs w:val="28"/>
          <w:lang w:val="en-US" w:eastAsia="zh-CN" w:bidi="ar"/>
        </w:rPr>
      </w:pPr>
      <w:r>
        <w:rPr>
          <w:rFonts w:hint="eastAsia" w:ascii="仿宋" w:hAnsi="仿宋" w:eastAsia="仿宋" w:cs="仿宋"/>
          <w:color w:val="0000FF"/>
          <w:kern w:val="0"/>
          <w:sz w:val="28"/>
          <w:szCs w:val="28"/>
          <w:lang w:val="en-US" w:eastAsia="zh-CN" w:bidi="ar"/>
        </w:rPr>
        <w:t>▲</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b/>
          <w:bCs/>
          <w:color w:val="000000"/>
          <w:kern w:val="0"/>
          <w:sz w:val="28"/>
          <w:szCs w:val="28"/>
          <w:lang w:val="en-US" w:eastAsia="zh-CN" w:bidi="ar"/>
        </w:rPr>
        <w:t>北京好利爱心捐赠阀门助力新建小汤山1500床项目</w:t>
      </w:r>
    </w:p>
    <w:p>
      <w:pPr>
        <w:ind w:firstLine="281" w:firstLineChars="100"/>
        <w:rPr>
          <w:rFonts w:hint="eastAsia" w:ascii="仿宋" w:hAnsi="仿宋" w:eastAsia="仿宋" w:cs="仿宋"/>
          <w:b/>
          <w:bCs/>
          <w:color w:val="000000"/>
          <w:kern w:val="0"/>
          <w:sz w:val="28"/>
          <w:szCs w:val="28"/>
          <w:lang w:val="en-US" w:eastAsia="zh-CN" w:bidi="ar"/>
        </w:rPr>
      </w:pPr>
    </w:p>
    <w:p>
      <w:pPr>
        <w:ind w:firstLine="210" w:firstLineChars="100"/>
        <w:rPr>
          <w:rFonts w:hint="eastAsia" w:ascii="仿宋" w:hAnsi="仿宋" w:eastAsia="仿宋" w:cs="仿宋"/>
          <w:b/>
          <w:bCs/>
          <w:color w:val="000000"/>
          <w:kern w:val="0"/>
          <w:sz w:val="28"/>
          <w:szCs w:val="28"/>
          <w:lang w:val="en-US" w:eastAsia="zh-CN" w:bidi="ar"/>
        </w:rPr>
      </w:pPr>
      <w:r>
        <w:rPr>
          <w:rFonts w:hint="eastAsia" w:ascii="仿宋" w:hAnsi="仿宋" w:eastAsia="仿宋" w:cs="仿宋"/>
        </w:rPr>
        <w:drawing>
          <wp:inline distT="0" distB="0" distL="114300" distR="114300">
            <wp:extent cx="2524760" cy="1894840"/>
            <wp:effectExtent l="0" t="0" r="5080" b="10160"/>
            <wp:docPr id="12" name="图片 1" descr="2b8c58c3fbc61690eb47f63cbd95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2b8c58c3fbc61690eb47f63cbd959cb"/>
                    <pic:cNvPicPr>
                      <a:picLocks noChangeAspect="1"/>
                    </pic:cNvPicPr>
                  </pic:nvPicPr>
                  <pic:blipFill>
                    <a:blip r:embed="rId12">
                      <a:lum bright="12000"/>
                    </a:blip>
                    <a:stretch>
                      <a:fillRect/>
                    </a:stretch>
                  </pic:blipFill>
                  <pic:spPr>
                    <a:xfrm>
                      <a:off x="0" y="0"/>
                      <a:ext cx="2524760" cy="1894840"/>
                    </a:xfrm>
                    <a:prstGeom prst="rect">
                      <a:avLst/>
                    </a:prstGeom>
                    <a:noFill/>
                    <a:ln>
                      <a:noFill/>
                    </a:ln>
                  </pic:spPr>
                </pic:pic>
              </a:graphicData>
            </a:graphic>
          </wp:inline>
        </w:drawing>
      </w: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2508885" cy="1882775"/>
            <wp:effectExtent l="0" t="0" r="5715" b="6985"/>
            <wp:docPr id="13" name="图片 12" descr="ed036faafe1b4fc119e366463ca8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ed036faafe1b4fc119e366463ca85f4"/>
                    <pic:cNvPicPr>
                      <a:picLocks noChangeAspect="1"/>
                    </pic:cNvPicPr>
                  </pic:nvPicPr>
                  <pic:blipFill>
                    <a:blip r:embed="rId13">
                      <a:lum bright="6000" contrast="24000"/>
                    </a:blip>
                    <a:stretch>
                      <a:fillRect/>
                    </a:stretch>
                  </pic:blipFill>
                  <pic:spPr>
                    <a:xfrm>
                      <a:off x="0" y="0"/>
                      <a:ext cx="2508885" cy="1882775"/>
                    </a:xfrm>
                    <a:prstGeom prst="rect">
                      <a:avLst/>
                    </a:prstGeom>
                    <a:noFill/>
                    <a:ln>
                      <a:noFill/>
                    </a:ln>
                  </pic:spPr>
                </pic:pic>
              </a:graphicData>
            </a:graphic>
          </wp:inline>
        </w:drawing>
      </w:r>
    </w:p>
    <w:p>
      <w:pPr>
        <w:spacing w:line="360" w:lineRule="auto"/>
        <w:ind w:firstLine="480" w:firstLineChars="200"/>
        <w:jc w:val="both"/>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2020年2月5日接到北京建工集团阀门采购需求，在对方提料单上“1500床新建项目机电”引起了集团领导李虎山、李云山的高度重视，经详细沟通后竟然是北京小汤山新建抗疫工程，集团领导毅然决定此次有关此项目的涉及好利品牌阀门全部捐赠，履行一个20年阀门老品牌的应有的担当，尽力为北京的、中国的新型冠状病毒肺炎防治工作做点中国民营企业应该做的事。</w:t>
      </w:r>
    </w:p>
    <w:p>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0500" cy="2032000"/>
            <wp:effectExtent l="0" t="0" r="6350" b="6350"/>
            <wp:docPr id="14" name="图片 2" descr="69646d16e6dddcb54ec8f596f1db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69646d16e6dddcb54ec8f596f1db935"/>
                    <pic:cNvPicPr>
                      <a:picLocks noChangeAspect="1"/>
                    </pic:cNvPicPr>
                  </pic:nvPicPr>
                  <pic:blipFill>
                    <a:blip r:embed="rId14">
                      <a:lum bright="24000" contrast="-18000"/>
                    </a:blip>
                    <a:srcRect b="17098"/>
                    <a:stretch>
                      <a:fillRect/>
                    </a:stretch>
                  </pic:blipFill>
                  <pic:spPr>
                    <a:xfrm>
                      <a:off x="0" y="0"/>
                      <a:ext cx="5270500" cy="2032000"/>
                    </a:xfrm>
                    <a:prstGeom prst="rect">
                      <a:avLst/>
                    </a:prstGeom>
                    <a:noFill/>
                    <a:ln>
                      <a:noFill/>
                    </a:ln>
                  </pic:spPr>
                </pic:pic>
              </a:graphicData>
            </a:graphic>
          </wp:inline>
        </w:drawing>
      </w:r>
    </w:p>
    <w:p>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0500" cy="1917700"/>
            <wp:effectExtent l="0" t="0" r="6350" b="6350"/>
            <wp:docPr id="16" name="图片 3" descr="7c8b32d1c9b9492fc7a12b68f5c1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7c8b32d1c9b9492fc7a12b68f5c1cc5"/>
                    <pic:cNvPicPr>
                      <a:picLocks noChangeAspect="1"/>
                    </pic:cNvPicPr>
                  </pic:nvPicPr>
                  <pic:blipFill>
                    <a:blip r:embed="rId15">
                      <a:lum bright="18000"/>
                    </a:blip>
                    <a:srcRect b="21762"/>
                    <a:stretch>
                      <a:fillRect/>
                    </a:stretch>
                  </pic:blipFill>
                  <pic:spPr>
                    <a:xfrm>
                      <a:off x="0" y="0"/>
                      <a:ext cx="5270500" cy="1917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由于没有开工，经与主管政府部门沟通后，好利发起组织就近志愿员工加班加点赶制所需阀门，敲响了好利抗疫活动的钟声，于2月6日、2月8日陆续送到了小汤山新建现场，建工集团现场领导亲切热情的接待了好利派送物资人员，并诚挚表示万分感谢，已经连续奋战了几天现场工人师傅们拖着疲惫的身体，表示出赞许的话语让好利人深深感动，“</w:t>
      </w:r>
      <w:r>
        <w:rPr>
          <w:rFonts w:hint="eastAsia" w:ascii="仿宋" w:hAnsi="仿宋" w:eastAsia="仿宋" w:cs="仿宋"/>
          <w:b/>
          <w:bCs/>
          <w:color w:val="FF0000"/>
          <w:sz w:val="24"/>
          <w:szCs w:val="24"/>
        </w:rPr>
        <w:t>国家这个时候就需要你们这样有担当的企业，真棒</w:t>
      </w:r>
      <w:r>
        <w:rPr>
          <w:rFonts w:hint="eastAsia" w:ascii="仿宋" w:hAnsi="仿宋" w:eastAsia="仿宋" w:cs="仿宋"/>
          <w:sz w:val="24"/>
          <w:szCs w:val="24"/>
        </w:rPr>
        <w:t>”举起了大拇指，2月8日集团李虎山董事长被北京建工集团领导约请，李虎山董事长表示全力支持北京的防疫事业、支持中国的防疫事业。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我们万众一心，众志成城，我们好利人在行动！武汉加油、中国加油!</w:t>
      </w:r>
    </w:p>
    <w:p>
      <w:pPr>
        <w:jc w:val="center"/>
        <w:rPr>
          <w:rFonts w:hint="eastAsia" w:ascii="仿宋" w:hAnsi="仿宋" w:eastAsia="仿宋" w:cs="仿宋"/>
          <w:color w:val="000000"/>
          <w:kern w:val="0"/>
          <w:sz w:val="28"/>
          <w:szCs w:val="28"/>
          <w:lang w:val="en-US" w:eastAsia="zh-CN" w:bidi="ar"/>
        </w:rPr>
      </w:pPr>
      <w:r>
        <w:rPr>
          <w:rFonts w:hint="eastAsia" w:ascii="仿宋" w:hAnsi="仿宋" w:eastAsia="仿宋" w:cs="仿宋"/>
          <w:sz w:val="28"/>
          <w:szCs w:val="28"/>
        </w:rPr>
        <w:drawing>
          <wp:inline distT="0" distB="0" distL="0" distR="0">
            <wp:extent cx="4363085" cy="2646045"/>
            <wp:effectExtent l="0" t="0" r="18415" b="1905"/>
            <wp:docPr id="15" name="图片 15" descr="C:\Users\psj211\AppData\Local\Microsoft\Windows\INetCache\Content.Word\3b65f0eab5c078dce82b06a131d6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sj211\AppData\Local\Microsoft\Windows\INetCache\Content.Word\3b65f0eab5c078dce82b06a131d6e17.jpg"/>
                    <pic:cNvPicPr>
                      <a:picLocks noChangeAspect="1" noChangeArrowheads="1"/>
                    </pic:cNvPicPr>
                  </pic:nvPicPr>
                  <pic:blipFill>
                    <a:blip r:embed="rId16" cstate="print">
                      <a:lum bright="24000"/>
                      <a:extLst>
                        <a:ext uri="{28A0092B-C50C-407E-A947-70E740481C1C}">
                          <a14:useLocalDpi xmlns:a14="http://schemas.microsoft.com/office/drawing/2010/main" val="0"/>
                        </a:ext>
                      </a:extLst>
                    </a:blip>
                    <a:srcRect l="10415" t="-322" r="12049" b="29535"/>
                    <a:stretch>
                      <a:fillRect/>
                    </a:stretch>
                  </pic:blipFill>
                  <pic:spPr>
                    <a:xfrm>
                      <a:off x="0" y="0"/>
                      <a:ext cx="4363085" cy="2646045"/>
                    </a:xfrm>
                    <a:prstGeom prst="rect">
                      <a:avLst/>
                    </a:prstGeom>
                    <a:noFill/>
                    <a:ln>
                      <a:noFill/>
                    </a:ln>
                  </pic:spPr>
                </pic:pic>
              </a:graphicData>
            </a:graphic>
          </wp:inline>
        </w:drawing>
      </w:r>
      <w:bookmarkStart w:id="0" w:name="_GoBack"/>
      <w:bookmarkEnd w:id="0"/>
    </w:p>
    <w:p>
      <w:pPr>
        <w:keepNext w:val="0"/>
        <w:keepLines w:val="0"/>
        <w:widowControl/>
        <w:suppressLineNumbers w:val="0"/>
        <w:ind w:firstLine="280" w:firstLineChars="100"/>
        <w:jc w:val="left"/>
        <w:rPr>
          <w:rFonts w:hint="eastAsia" w:ascii="仿宋" w:hAnsi="仿宋" w:eastAsia="仿宋" w:cs="仿宋"/>
          <w:color w:val="0000FF"/>
          <w:kern w:val="0"/>
          <w:sz w:val="28"/>
          <w:szCs w:val="28"/>
          <w:lang w:val="en-US" w:eastAsia="zh-CN" w:bidi="ar"/>
        </w:rPr>
      </w:pPr>
    </w:p>
    <w:p>
      <w:pPr>
        <w:keepNext w:val="0"/>
        <w:keepLines w:val="0"/>
        <w:widowControl/>
        <w:suppressLineNumbers w:val="0"/>
        <w:ind w:firstLine="280" w:firstLineChars="100"/>
        <w:jc w:val="left"/>
        <w:rPr>
          <w:rFonts w:hint="eastAsia" w:ascii="仿宋" w:hAnsi="仿宋" w:eastAsia="仿宋" w:cs="仿宋"/>
          <w:i w:val="0"/>
          <w:caps w:val="0"/>
          <w:color w:val="333333"/>
          <w:spacing w:val="7"/>
          <w:sz w:val="26"/>
          <w:szCs w:val="26"/>
          <w:shd w:val="clear" w:fill="FFFFFF"/>
        </w:rPr>
      </w:pPr>
      <w:r>
        <w:rPr>
          <w:rFonts w:hint="eastAsia" w:ascii="仿宋" w:hAnsi="仿宋" w:eastAsia="仿宋" w:cs="仿宋"/>
          <w:color w:val="0000FF"/>
          <w:kern w:val="0"/>
          <w:sz w:val="28"/>
          <w:szCs w:val="28"/>
          <w:lang w:val="en-US" w:eastAsia="zh-CN" w:bidi="ar"/>
        </w:rPr>
        <w:t xml:space="preserve">▲ </w:t>
      </w:r>
      <w:r>
        <w:rPr>
          <w:rFonts w:hint="eastAsia" w:ascii="仿宋" w:hAnsi="仿宋" w:eastAsia="仿宋" w:cs="仿宋"/>
          <w:b/>
          <w:bCs/>
          <w:i w:val="0"/>
          <w:caps w:val="0"/>
          <w:color w:val="333333"/>
          <w:spacing w:val="7"/>
          <w:sz w:val="28"/>
          <w:szCs w:val="28"/>
          <w:shd w:val="clear" w:fill="FFFFFF"/>
        </w:rPr>
        <w:t>晋武公司捐助25万元款物抗击疫情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eastAsia" w:ascii="仿宋" w:hAnsi="仿宋" w:eastAsia="仿宋" w:cs="仿宋"/>
          <w:b w:val="0"/>
          <w:i w:val="0"/>
          <w:caps w:val="0"/>
          <w:color w:val="333333"/>
          <w:spacing w:val="7"/>
          <w:sz w:val="22"/>
          <w:szCs w:val="22"/>
        </w:rPr>
      </w:pPr>
      <w:r>
        <w:rPr>
          <w:rStyle w:val="8"/>
          <w:rFonts w:hint="eastAsia" w:ascii="仿宋" w:hAnsi="仿宋" w:eastAsia="仿宋" w:cs="仿宋"/>
          <w:i w:val="0"/>
          <w:caps w:val="0"/>
          <w:color w:val="7B0C00"/>
          <w:spacing w:val="12"/>
          <w:sz w:val="24"/>
          <w:szCs w:val="24"/>
          <w:shd w:val="clear" w:fill="FFFFFF"/>
        </w:rPr>
        <w:t>向奋战在抗击疫情一线的英雄们致敬！</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仿宋" w:hAnsi="仿宋" w:eastAsia="仿宋" w:cs="仿宋"/>
          <w:b w:val="0"/>
          <w:i w:val="0"/>
          <w:caps w:val="0"/>
          <w:color w:val="333333"/>
          <w:spacing w:val="7"/>
          <w:sz w:val="22"/>
          <w:szCs w:val="22"/>
        </w:rPr>
      </w:pPr>
      <w:r>
        <w:rPr>
          <w:rStyle w:val="8"/>
          <w:rFonts w:hint="eastAsia" w:ascii="仿宋" w:hAnsi="仿宋" w:eastAsia="仿宋" w:cs="仿宋"/>
          <w:i w:val="0"/>
          <w:caps w:val="0"/>
          <w:color w:val="333333"/>
          <w:spacing w:val="12"/>
          <w:sz w:val="24"/>
          <w:szCs w:val="24"/>
          <w:shd w:val="clear" w:fill="FFFFFF"/>
        </w:rPr>
        <w:t>—山西晋武能源有限公司向抗击一线的英雄捐赠20万元现金和5万余元慰问品。</w:t>
      </w:r>
    </w:p>
    <w:p>
      <w:pPr>
        <w:keepNext w:val="0"/>
        <w:keepLines w:val="0"/>
        <w:widowControl/>
        <w:suppressLineNumbers w:val="0"/>
        <w:ind w:firstLine="210" w:firstLineChars="100"/>
        <w:jc w:val="cente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4330065" cy="3248025"/>
            <wp:effectExtent l="0" t="0" r="13335" b="13335"/>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17">
                      <a:lum bright="12000"/>
                    </a:blip>
                    <a:stretch>
                      <a:fillRect/>
                    </a:stretch>
                  </pic:blipFill>
                  <pic:spPr>
                    <a:xfrm>
                      <a:off x="0" y="0"/>
                      <a:ext cx="4330065" cy="324802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240" w:firstLineChars="100"/>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 xml:space="preserve">   2020年2月10日，山西晋武能源有限公司向稷山县民政局抗击疫情捐赠处捐款20万元现金，支持稷山县积极应对新型冠状病毒肺炎疫情的防控工作。</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720" w:firstLineChars="300"/>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面对突如其来的疫情，山西晋武能源有限公司在公司党支部领导下，认真履行公司管控职责，积极履行社会责任，为政府分忧，为人民解难。2月6日，山西晋武能源有限公司董事长乔会武携班子成员对稷山县各个重要疫情防控检测点（化峪镇政府、县城中心检测点、高速路口检测点、下迪口检测点、管村口检测点、翟店口检测点、西社口检测点、阳平口检测点及化峪镇周边各村庄检测点）进行了慰问。给他们送去了口罩1000个、方便面100箱、酸奶100箱、水杯100个、棉被3床、电暖、热水壶、消毒液、香肠、榨菜等慰问品。共价值5万余元，向奋战在抗击疫情一线的英雄们表示致敬与感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456"/>
        <w:jc w:val="both"/>
        <w:textAlignment w:val="auto"/>
        <w:rPr>
          <w:rStyle w:val="8"/>
          <w:rFonts w:hint="eastAsia" w:ascii="仿宋" w:hAnsi="仿宋" w:eastAsia="仿宋" w:cs="仿宋"/>
          <w:i w:val="0"/>
          <w:caps w:val="0"/>
          <w:color w:val="7B0C00"/>
          <w:spacing w:val="12"/>
          <w:sz w:val="24"/>
          <w:szCs w:val="24"/>
          <w:shd w:val="clear" w:fill="FFFFFF"/>
        </w:rPr>
      </w:pPr>
      <w:r>
        <w:rPr>
          <w:rFonts w:hint="eastAsia" w:ascii="仿宋" w:hAnsi="仿宋" w:eastAsia="仿宋" w:cs="仿宋"/>
          <w:b w:val="0"/>
          <w:i w:val="0"/>
          <w:caps w:val="0"/>
          <w:color w:val="333333"/>
          <w:spacing w:val="12"/>
          <w:sz w:val="24"/>
          <w:szCs w:val="24"/>
          <w:shd w:val="clear" w:fill="FFFFFF"/>
        </w:rPr>
        <w:t>山西晋武能源有限公司全体人员将以您们为榜样，克服松懈思想，再接再厉，进一步做好疫情防控各项工作。</w:t>
      </w:r>
      <w:r>
        <w:rPr>
          <w:rStyle w:val="8"/>
          <w:rFonts w:hint="eastAsia" w:ascii="仿宋" w:hAnsi="仿宋" w:eastAsia="仿宋" w:cs="仿宋"/>
          <w:i w:val="0"/>
          <w:caps w:val="0"/>
          <w:color w:val="7B0C00"/>
          <w:spacing w:val="12"/>
          <w:sz w:val="24"/>
          <w:szCs w:val="24"/>
          <w:shd w:val="clear" w:fill="FFFFFF"/>
        </w:rPr>
        <w:t>众志成城，共克时艰，我们一定能够在这场疫情防控狙击战中取得全面胜利！</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456"/>
        <w:jc w:val="both"/>
        <w:textAlignment w:val="auto"/>
        <w:rPr>
          <w:rStyle w:val="8"/>
          <w:rFonts w:hint="eastAsia" w:ascii="仿宋" w:hAnsi="仿宋" w:eastAsia="仿宋" w:cs="仿宋"/>
          <w:i w:val="0"/>
          <w:caps w:val="0"/>
          <w:color w:val="7B0C00"/>
          <w:spacing w:val="12"/>
          <w:sz w:val="28"/>
          <w:szCs w:val="28"/>
          <w:shd w:val="clear" w:fill="FFFFFF"/>
        </w:rPr>
      </w:pPr>
    </w:p>
    <w:p>
      <w:pPr>
        <w:keepNext w:val="0"/>
        <w:keepLines w:val="0"/>
        <w:widowControl/>
        <w:suppressLineNumbers w:val="0"/>
        <w:ind w:firstLine="420" w:firstLineChars="200"/>
        <w:jc w:val="cente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4056380" cy="3042920"/>
            <wp:effectExtent l="0" t="0" r="12700" b="5080"/>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18">
                      <a:lum bright="12000"/>
                    </a:blip>
                    <a:stretch>
                      <a:fillRect/>
                    </a:stretch>
                  </pic:blipFill>
                  <pic:spPr>
                    <a:xfrm>
                      <a:off x="0" y="0"/>
                      <a:ext cx="4056380" cy="3042920"/>
                    </a:xfrm>
                    <a:prstGeom prst="rect">
                      <a:avLst/>
                    </a:prstGeom>
                  </pic:spPr>
                </pic:pic>
              </a:graphicData>
            </a:graphic>
          </wp:inline>
        </w:drawing>
      </w:r>
    </w:p>
    <w:p>
      <w:pPr>
        <w:keepNext w:val="0"/>
        <w:keepLines w:val="0"/>
        <w:widowControl/>
        <w:suppressLineNumbers w:val="0"/>
        <w:ind w:firstLine="420" w:firstLineChars="200"/>
        <w:jc w:val="center"/>
        <w:rPr>
          <w:rFonts w:hint="eastAsia" w:ascii="仿宋" w:hAnsi="仿宋" w:eastAsia="仿宋" w:cs="仿宋"/>
          <w:lang w:eastAsia="zh-CN"/>
        </w:rPr>
      </w:pPr>
    </w:p>
    <w:p>
      <w:pPr>
        <w:keepNext w:val="0"/>
        <w:keepLines w:val="0"/>
        <w:widowControl/>
        <w:suppressLineNumbers w:val="0"/>
        <w:ind w:firstLine="420" w:firstLineChars="200"/>
        <w:jc w:val="center"/>
        <w:rPr>
          <w:rFonts w:hint="eastAsia" w:ascii="仿宋" w:hAnsi="仿宋" w:eastAsia="仿宋" w:cs="仿宋"/>
          <w:lang w:val="en-US" w:eastAsia="zh-CN"/>
        </w:rPr>
      </w:pPr>
      <w:r>
        <w:rPr>
          <w:rFonts w:hint="eastAsia" w:ascii="仿宋" w:hAnsi="仿宋" w:eastAsia="仿宋" w:cs="仿宋"/>
          <w:lang w:eastAsia="zh-CN"/>
        </w:rPr>
        <w:drawing>
          <wp:inline distT="0" distB="0" distL="114300" distR="114300">
            <wp:extent cx="3996690" cy="2997835"/>
            <wp:effectExtent l="0" t="0" r="11430" b="4445"/>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19">
                      <a:lum bright="12000"/>
                    </a:blip>
                    <a:stretch>
                      <a:fillRect/>
                    </a:stretch>
                  </pic:blipFill>
                  <pic:spPr>
                    <a:xfrm>
                      <a:off x="0" y="0"/>
                      <a:ext cx="3996690" cy="2997835"/>
                    </a:xfrm>
                    <a:prstGeom prst="rect">
                      <a:avLst/>
                    </a:prstGeom>
                  </pic:spPr>
                </pic:pic>
              </a:graphicData>
            </a:graphic>
          </wp:inline>
        </w:drawing>
      </w:r>
    </w:p>
    <w:p>
      <w:pPr>
        <w:keepNext w:val="0"/>
        <w:keepLines w:val="0"/>
        <w:widowControl/>
        <w:suppressLineNumbers w:val="0"/>
        <w:ind w:firstLine="240" w:firstLineChars="100"/>
        <w:jc w:val="left"/>
        <w:rPr>
          <w:rFonts w:hint="eastAsia" w:ascii="仿宋" w:hAnsi="仿宋" w:eastAsia="仿宋" w:cs="仿宋"/>
          <w:color w:val="0000FF"/>
          <w:kern w:val="0"/>
          <w:sz w:val="24"/>
          <w:szCs w:val="24"/>
          <w:lang w:val="en-US" w:eastAsia="zh-CN" w:bidi="ar"/>
        </w:rPr>
      </w:pPr>
      <w:r>
        <w:rPr>
          <w:rFonts w:hint="eastAsia" w:ascii="仿宋" w:hAnsi="仿宋" w:eastAsia="仿宋" w:cs="仿宋"/>
          <w:color w:val="0000FF"/>
          <w:kern w:val="0"/>
          <w:sz w:val="24"/>
          <w:szCs w:val="24"/>
          <w:lang w:val="en-US" w:eastAsia="zh-CN" w:bidi="ar"/>
        </w:rPr>
        <w:t xml:space="preserve">▲  </w:t>
      </w:r>
      <w:r>
        <w:rPr>
          <w:rFonts w:hint="eastAsia" w:ascii="仿宋" w:hAnsi="仿宋" w:eastAsia="仿宋" w:cs="仿宋"/>
          <w:b/>
          <w:bCs/>
          <w:color w:val="000000" w:themeColor="text1"/>
          <w:kern w:val="0"/>
          <w:sz w:val="28"/>
          <w:szCs w:val="28"/>
          <w:lang w:val="en-US" w:eastAsia="zh-CN" w:bidi="ar"/>
          <w14:textFill>
            <w14:solidFill>
              <w14:schemeClr w14:val="tx1"/>
            </w14:solidFill>
          </w14:textFill>
        </w:rPr>
        <w:t>太谷县抗击疫情玛钢铸造行业捐赠企业名单</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韩利民      山西龙成玛钢有限公司             拟捐25万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杜利荣      太谷县荣盛玛钢铸造有限公司       拟捐25万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白伟杰      山西太谷晋峰铸造有限公司         已捐20万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史志飞      太谷县博特玛钢有限公司           已捐20万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周永军      太谷县鑫卡耐夫水暖器材有限公司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王根柱      太谷县君兴铸造有限公司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王凤良      山西太谷玛钢有限责任公司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李  杰      山西鑫万兴铸业有限公司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籍宝忠      山西永强电气有限公司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张守斌      太谷县吉隆铸造有限公司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胡建彬      山西宏坊电力金具制造有限公司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李利军      太谷县富利铸造有限公司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游瑞瑞      山西聚龙铸造有限公司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武月生      太谷县鑫胜玛钢有限公司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籍毓锋      太谷县智晟铸造科技有限公司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金新建      太谷县天和管业有限公司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张彦腾      山西太谷北阳镁业有限公司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柳亚平      山西卡耐夫管业股份有限公司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王启明      山西昌鸿电力器材有限公司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武铁宝      太谷县兴龙铸造有限公司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赵国林      太谷县鑫远电力器材有限公司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石清亮      太谷宏亮玛钢有限公司             拟捐20万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张海根      太谷西蒙铸锻有限公司             拟捐10万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李纪隆      太谷县爱达利球墨铸铁有限公司     拟捐10万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郭建军      太谷县旭阳机械有限公司           拟捐10万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杨明科      太谷县明生铸造有限公司           拟捐10万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赵志军      山西华电新海电气有限公司         拟捐10万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赵  刚      山西省太谷县金谷铸造有限公司     拟捐10万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王桂昌      太谷县昌煜铸造                   拟捐10万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石建富      太谷县金欣钰电力器材有限公司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李学斌      太谷县宏旺铸造有限公司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张  敢      太谷县同鑫达玛钢有限公司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贺尔英      太谷裕鑫玛钢铸造有限公司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解志刚      太谷县宏大铸造有限公司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柳根生      太谷县双联玛钢厂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柳励忠      太谷县昌泰丰特种铸钢有限公司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孙培龙      太谷县隆盛特种耐磨材料有限公司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籍聚秀      太谷县永宝铸造有限公司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盂来柱      太谷县朝阳远宏电力金具有限公司   拟捐5万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温继强      太谷县恒强铸造有限公司           拟捐5万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张卫星      太谷县永星铸造有限公司           拟捐5万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张卫锋      山西鑫万达铸造有限公司           拟捐5万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董永强      太谷县金启恒盛铸造有限公司       拟捐5万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杜永维      太谷县昌顺丰制造有限公司         拟捐3万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代昌平      太谷县昌鑫铸造有限公司           拟捐3万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郭玉亮      太谷县永恒铸造有限公司           拟捐3万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杨务喜      太谷县鑫天博机械铸造厂           拟捐3万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贾连梅      太谷县龙岗铸造有限公司           拟捐3万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郭月平      太谷通元电力器材有限公司         拟捐3万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李  媛      太谷县永安铸造有限公司           拟捐3万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王春新      太谷县三新玛钢管件厂             拟捐3万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李连银      太谷县汇鑫铸造有限公司           拟捐3万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张永刚      太谷县三赢钢塑有限公司           拟捐3万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郭建新      山西省太谷县瑞鑫铸造有限公司    拟捐2万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李继明      太谷县恒瑞工贸有限公司          拟捐2万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贺素斌      太谷县通久水暖配件制造厂        拟捐2万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郭富文      太谷县朝阳村新秀铸造厂</w:t>
      </w:r>
      <w:r>
        <w:rPr>
          <w:rFonts w:hint="eastAsia" w:ascii="仿宋" w:hAnsi="仿宋" w:eastAsia="仿宋" w:cs="仿宋"/>
          <w:color w:val="000000" w:themeColor="text1"/>
          <w:kern w:val="0"/>
          <w:sz w:val="24"/>
          <w:szCs w:val="24"/>
          <w:lang w:val="en-US" w:eastAsia="zh-CN" w:bidi="ar"/>
          <w14:textFill>
            <w14:solidFill>
              <w14:schemeClr w14:val="tx1"/>
            </w14:solidFill>
          </w14:textFill>
        </w:rPr>
        <w:tab/>
      </w: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        拟捐2万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梁子刚      太谷县开阔铸造有限公司          拟捐2万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董玉生      太谷继红玛钢铸造有限责任公司    拟捐2万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董长年      太谷县昌年铸造厂                拟捐2万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刘贵文      太谷县贵荣玛钢铸造厂            拟捐2万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陈润生      太谷县胡村镇朝阳村玉宝铸造厂    拟捐2万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张浩林      太谷县新代村宏福机加工厂        拟捐2万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武  帅      太谷县众旺铸造厂                拟捐2万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张骏腾      山西太谷骏腾铸业有限公司        拟捐2万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张山应      太谷县北阳容晟玛钢有限公司      拟捐2万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王宝山      太谷县博奥铸造有限公司          拟捐2万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 xml:space="preserve">程光远      太谷县鑫钰铸造有限公司          拟捐2万               </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张连云      太谷县宏强玛钢机加厂            拟捐2万</w:t>
      </w:r>
    </w:p>
    <w:p>
      <w:pPr>
        <w:keepNext w:val="0"/>
        <w:keepLines w:val="0"/>
        <w:widowControl/>
        <w:suppressLineNumbers w:val="0"/>
        <w:spacing w:line="240" w:lineRule="auto"/>
        <w:ind w:firstLine="240" w:firstLineChars="1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杨巨斌      太谷致成铸造有限公司            拟捐2万</w:t>
      </w:r>
    </w:p>
    <w:p>
      <w:pPr>
        <w:keepNext w:val="0"/>
        <w:keepLines w:val="0"/>
        <w:widowControl/>
        <w:suppressLineNumbers w:val="0"/>
        <w:spacing w:line="240" w:lineRule="auto"/>
        <w:ind w:firstLine="240" w:firstLineChars="100"/>
        <w:jc w:val="left"/>
        <w:rPr>
          <w:rFonts w:hint="eastAsia" w:ascii="仿宋" w:hAnsi="仿宋" w:eastAsia="仿宋" w:cs="仿宋"/>
          <w:color w:val="0000FF"/>
          <w:kern w:val="0"/>
          <w:sz w:val="24"/>
          <w:szCs w:val="24"/>
          <w:lang w:val="en-US" w:eastAsia="zh-CN" w:bidi="ar"/>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孙培强      太谷县飞腾铸业有限公司          拟捐2万</w:t>
      </w:r>
    </w:p>
    <w:p>
      <w:pPr>
        <w:keepNext w:val="0"/>
        <w:keepLines w:val="0"/>
        <w:widowControl/>
        <w:suppressLineNumbers w:val="0"/>
        <w:spacing w:line="240" w:lineRule="auto"/>
        <w:ind w:firstLine="240" w:firstLineChars="100"/>
        <w:jc w:val="left"/>
        <w:rPr>
          <w:rFonts w:hint="eastAsia" w:ascii="仿宋" w:hAnsi="仿宋" w:eastAsia="仿宋" w:cs="仿宋"/>
          <w:color w:val="0000FF"/>
          <w:kern w:val="0"/>
          <w:sz w:val="24"/>
          <w:szCs w:val="24"/>
          <w:lang w:val="en-US" w:eastAsia="zh-CN" w:bidi="ar"/>
        </w:rPr>
      </w:pPr>
    </w:p>
    <w:p>
      <w:pPr>
        <w:keepNext w:val="0"/>
        <w:keepLines w:val="0"/>
        <w:widowControl/>
        <w:suppressLineNumbers w:val="0"/>
        <w:spacing w:line="240" w:lineRule="auto"/>
        <w:ind w:firstLine="281" w:firstLineChars="100"/>
        <w:jc w:val="left"/>
        <w:rPr>
          <w:rFonts w:hint="eastAsia" w:ascii="仿宋" w:hAnsi="仿宋" w:eastAsia="仿宋" w:cs="仿宋"/>
          <w:color w:val="0000FF"/>
          <w:kern w:val="0"/>
          <w:sz w:val="24"/>
          <w:szCs w:val="24"/>
          <w:lang w:val="en-US" w:eastAsia="zh-CN" w:bidi="ar"/>
        </w:rPr>
      </w:pPr>
      <w:r>
        <w:rPr>
          <w:rFonts w:hint="eastAsia" w:ascii="仿宋" w:hAnsi="仿宋" w:eastAsia="仿宋" w:cs="仿宋"/>
          <w:b/>
          <w:bCs/>
          <w:color w:val="0000FF"/>
          <w:kern w:val="0"/>
          <w:sz w:val="28"/>
          <w:szCs w:val="28"/>
          <w:lang w:val="en-US" w:eastAsia="zh-CN" w:bidi="ar"/>
        </w:rPr>
        <w:t>共计656万元</w:t>
      </w:r>
      <w:r>
        <w:rPr>
          <w:rFonts w:hint="eastAsia" w:ascii="仿宋" w:hAnsi="仿宋" w:eastAsia="仿宋" w:cs="仿宋"/>
          <w:b/>
          <w:bCs/>
          <w:color w:val="FF0000"/>
          <w:kern w:val="0"/>
          <w:sz w:val="24"/>
          <w:szCs w:val="24"/>
          <w:lang w:val="en-US" w:eastAsia="zh-CN" w:bidi="ar"/>
        </w:rPr>
        <w:t>（资料来源太谷县铸造协会）</w:t>
      </w:r>
    </w:p>
    <w:p>
      <w:pPr>
        <w:numPr>
          <w:ilvl w:val="0"/>
          <w:numId w:val="0"/>
        </w:numPr>
        <w:ind w:firstLine="240" w:firstLineChars="100"/>
        <w:rPr>
          <w:rFonts w:hint="eastAsia" w:ascii="仿宋" w:hAnsi="仿宋" w:eastAsia="仿宋" w:cs="仿宋"/>
          <w:b/>
          <w:bCs/>
          <w:color w:val="000000" w:themeColor="text1"/>
          <w:sz w:val="28"/>
          <w:szCs w:val="28"/>
          <w:lang w:val="en-US" w:eastAsia="zh-CN"/>
          <w14:textFill>
            <w14:solidFill>
              <w14:schemeClr w14:val="tx1"/>
            </w14:solidFill>
          </w14:textFill>
        </w:rPr>
      </w:pPr>
      <w:r>
        <w:rPr>
          <w:rFonts w:hint="eastAsia" w:ascii="仿宋" w:hAnsi="仿宋" w:eastAsia="仿宋" w:cs="仿宋"/>
          <w:color w:val="0000FF"/>
          <w:kern w:val="0"/>
          <w:sz w:val="24"/>
          <w:szCs w:val="24"/>
          <w:lang w:val="en-US" w:eastAsia="zh-CN" w:bidi="ar"/>
        </w:rPr>
        <w:t xml:space="preserve">▲ </w:t>
      </w:r>
      <w:r>
        <w:rPr>
          <w:rFonts w:hint="eastAsia" w:ascii="仿宋" w:hAnsi="仿宋" w:eastAsia="仿宋" w:cs="仿宋"/>
          <w:color w:val="0000FF"/>
          <w:sz w:val="24"/>
          <w:szCs w:val="24"/>
          <w:lang w:val="en-US" w:eastAsia="zh-CN"/>
        </w:rPr>
        <w:t xml:space="preserve"> </w:t>
      </w:r>
      <w:r>
        <w:rPr>
          <w:rFonts w:hint="eastAsia" w:ascii="仿宋" w:hAnsi="仿宋" w:eastAsia="仿宋" w:cs="仿宋"/>
          <w:b/>
          <w:bCs/>
          <w:color w:val="000000" w:themeColor="text1"/>
          <w:sz w:val="30"/>
          <w:szCs w:val="30"/>
          <w:lang w:val="en-US" w:eastAsia="zh-CN"/>
          <w14:textFill>
            <w14:solidFill>
              <w14:schemeClr w14:val="tx1"/>
            </w14:solidFill>
          </w14:textFill>
        </w:rPr>
        <w:t>山西省铸造行业各地抗疫情捐赠企业有：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山西建邦集团捐款500万；     沁新能源276.5万；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三高能源发展有限公司20万； 山西中科正泰有限公司3万；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b/>
          <w:bCs/>
          <w:color w:val="FF0000"/>
          <w:sz w:val="28"/>
          <w:szCs w:val="28"/>
          <w:lang w:eastAsia="zh-CN"/>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平遥同妙机车有限公司10万；  平遥华兴电机铸造有限公司12万。</w:t>
      </w:r>
    </w:p>
    <w:p>
      <w:pPr>
        <w:numPr>
          <w:ilvl w:val="0"/>
          <w:numId w:val="0"/>
        </w:numPr>
        <w:ind w:leftChars="0"/>
        <w:rPr>
          <w:rFonts w:hint="eastAsia" w:ascii="仿宋" w:hAnsi="仿宋" w:eastAsia="仿宋" w:cs="仿宋"/>
          <w:b/>
          <w:bCs/>
          <w:color w:val="FF0000"/>
          <w:sz w:val="30"/>
          <w:szCs w:val="30"/>
          <w:lang w:eastAsia="zh-CN"/>
        </w:rPr>
      </w:pPr>
    </w:p>
    <w:p>
      <w:pPr>
        <w:numPr>
          <w:ilvl w:val="0"/>
          <w:numId w:val="0"/>
        </w:numPr>
        <w:ind w:leftChars="0"/>
        <w:rPr>
          <w:rFonts w:hint="eastAsia" w:ascii="仿宋" w:hAnsi="仿宋" w:eastAsia="仿宋" w:cs="仿宋"/>
          <w:b/>
          <w:bCs/>
          <w:color w:val="FF0000"/>
          <w:sz w:val="28"/>
          <w:szCs w:val="28"/>
          <w:lang w:eastAsia="zh-CN"/>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28"/>
          <w:szCs w:val="28"/>
          <w:lang w:val="en-US" w:eastAsia="zh-CN"/>
        </w:rPr>
        <w:t xml:space="preserve">  抗疫情，担责任，山西铸协在行动</w:t>
      </w:r>
    </w:p>
    <w:p>
      <w:pPr>
        <w:numPr>
          <w:ilvl w:val="0"/>
          <w:numId w:val="0"/>
        </w:numPr>
        <w:ind w:leftChars="0"/>
        <w:jc w:val="left"/>
        <w:rPr>
          <w:rFonts w:hint="eastAsia" w:ascii="仿宋" w:hAnsi="仿宋" w:eastAsia="仿宋" w:cs="仿宋"/>
          <w:color w:val="0070C0"/>
          <w:kern w:val="0"/>
          <w:sz w:val="28"/>
          <w:szCs w:val="28"/>
          <w:lang w:val="en-US" w:eastAsia="zh-CN" w:bidi="ar"/>
        </w:rPr>
      </w:pPr>
      <w:r>
        <w:rPr>
          <w:rFonts w:hint="eastAsia" w:ascii="仿宋" w:hAnsi="仿宋" w:eastAsia="仿宋" w:cs="仿宋"/>
          <w:color w:val="0070C0"/>
          <w:kern w:val="0"/>
          <w:sz w:val="28"/>
          <w:szCs w:val="28"/>
          <w:lang w:val="en-US" w:eastAsia="zh-CN" w:bidi="ar"/>
        </w:rPr>
        <w:t xml:space="preserve">▲ </w:t>
      </w:r>
      <w:r>
        <w:rPr>
          <w:rFonts w:hint="eastAsia" w:ascii="仿宋" w:hAnsi="仿宋" w:eastAsia="仿宋" w:cs="仿宋"/>
          <w:color w:val="000000" w:themeColor="text1"/>
          <w:kern w:val="0"/>
          <w:sz w:val="28"/>
          <w:szCs w:val="28"/>
          <w:lang w:val="en-US" w:eastAsia="zh-CN" w:bidi="ar"/>
          <w14:textFill>
            <w14:solidFill>
              <w14:schemeClr w14:val="tx1"/>
            </w14:solidFill>
          </w14:textFill>
        </w:rPr>
        <w:t>山西省铸造行业协会《</w:t>
      </w:r>
      <w:r>
        <w:rPr>
          <w:rFonts w:hint="eastAsia" w:ascii="仿宋" w:hAnsi="仿宋" w:eastAsia="仿宋" w:cs="仿宋"/>
          <w:color w:val="0070C0"/>
          <w:kern w:val="0"/>
          <w:sz w:val="28"/>
          <w:szCs w:val="28"/>
          <w:lang w:val="en-US" w:eastAsia="zh-CN" w:bidi="ar"/>
        </w:rPr>
        <w:t>关于新型冠状病毒感染肺炎疫情防控的倡议书》</w:t>
      </w:r>
    </w:p>
    <w:p>
      <w:pPr>
        <w:numPr>
          <w:ilvl w:val="0"/>
          <w:numId w:val="0"/>
        </w:numPr>
        <w:ind w:leftChars="0"/>
        <w:jc w:val="left"/>
        <w:rPr>
          <w:rStyle w:val="10"/>
          <w:rFonts w:hint="eastAsia" w:ascii="仿宋" w:hAnsi="仿宋" w:eastAsia="仿宋" w:cs="仿宋"/>
          <w:b/>
          <w:bCs/>
          <w:sz w:val="24"/>
          <w:szCs w:val="24"/>
        </w:rPr>
      </w:pPr>
      <w:r>
        <w:rPr>
          <w:rStyle w:val="10"/>
          <w:rFonts w:hint="eastAsia" w:ascii="仿宋" w:hAnsi="仿宋" w:eastAsia="仿宋" w:cs="仿宋"/>
          <w:b/>
          <w:bCs/>
          <w:sz w:val="24"/>
          <w:szCs w:val="24"/>
        </w:rPr>
        <w:t>尊敬的各理事、 会员单位及行业同仁：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left"/>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当前新型冠状病毒感染的肺炎疫情防控工作形势严峻， 疫情就是命令， 防控就是责任。 习近平总书记作出重要指示， 要求把人民群众生命安全和身体健康放在第一位， 把疫情防控工作作为当前最重要的工作来抓。 为认真贯彻落实党中央、 国务院及省委、 省政府关于新型肺炎防控治疗工作的決策部暑， 积极配合做好疫情防治工作， 山西省铸造行业协会对全体会员、 各企事业单位发出以下倡议:</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Style w:val="10"/>
          <w:rFonts w:hint="eastAsia" w:ascii="仿宋" w:hAnsi="仿宋" w:eastAsia="仿宋" w:cs="仿宋"/>
          <w:sz w:val="24"/>
          <w:szCs w:val="24"/>
        </w:rPr>
      </w:pPr>
      <w:r>
        <w:rPr>
          <w:rStyle w:val="10"/>
          <w:rFonts w:hint="eastAsia" w:ascii="仿宋" w:hAnsi="仿宋" w:eastAsia="仿宋" w:cs="仿宋"/>
          <w:b/>
          <w:bCs/>
          <w:sz w:val="24"/>
          <w:szCs w:val="24"/>
        </w:rPr>
        <w:t>一、 提高政治站位， 部署中央精神</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left"/>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企事业单位要坚決贯彻落实习近平总书记重要指示精神， 充分认识当前我省疫情防控的严峻形势， 切实提高政治站位， 强化责任担当，把疫情防控作为当前最重要的政治任务， 认真贯彻党中央、 国务院及省委、 省政府的部署要求， 依法科学有序做好疫情防控工作， 坚决打贏疫情防控阻击战。</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left"/>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目前山西省内已经作部署的安排有： 1 月 25 日， 山西省启动重大突发公共卫生事件一级响应； 1 月 26 日， 国务院发布延长 2020 年春节假期至 2 月 3 日的通知， 2 月 1 日山西省人民政府办公厅发布关于延迟企业复工通知， 原则上省内各企业不早于 2 月 9 日 24 时前复工。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left"/>
        <w:textAlignment w:val="auto"/>
        <w:rPr>
          <w:rStyle w:val="10"/>
          <w:rFonts w:hint="eastAsia" w:ascii="仿宋" w:hAnsi="仿宋" w:eastAsia="仿宋" w:cs="仿宋"/>
          <w:color w:val="000000" w:themeColor="text1"/>
          <w:sz w:val="24"/>
          <w:szCs w:val="24"/>
          <w14:textFill>
            <w14:solidFill>
              <w14:schemeClr w14:val="tx1"/>
            </w14:solidFill>
          </w14:textFill>
        </w:rPr>
      </w:pPr>
      <w:r>
        <w:rPr>
          <w:rStyle w:val="10"/>
          <w:rFonts w:hint="eastAsia" w:ascii="仿宋" w:hAnsi="仿宋" w:eastAsia="仿宋" w:cs="仿宋"/>
          <w:color w:val="000000" w:themeColor="text1"/>
          <w:sz w:val="24"/>
          <w:szCs w:val="24"/>
          <w14:textFill>
            <w14:solidFill>
              <w14:schemeClr w14:val="tx1"/>
            </w14:solidFill>
          </w14:textFill>
        </w:rPr>
        <w:t>我会原定于</w:t>
      </w:r>
      <w:r>
        <w:rPr>
          <w:rStyle w:val="10"/>
          <w:rFonts w:hint="eastAsia" w:ascii="仿宋" w:hAnsi="仿宋" w:eastAsia="仿宋" w:cs="仿宋"/>
          <w:color w:val="FF0000"/>
          <w:sz w:val="24"/>
          <w:szCs w:val="24"/>
        </w:rPr>
        <w:t xml:space="preserve"> 2 月 12</w:t>
      </w:r>
      <w:r>
        <w:rPr>
          <w:rStyle w:val="10"/>
          <w:rFonts w:hint="eastAsia" w:ascii="仿宋" w:hAnsi="仿宋" w:eastAsia="仿宋" w:cs="仿宋"/>
          <w:color w:val="000000" w:themeColor="text1"/>
          <w:sz w:val="24"/>
          <w:szCs w:val="24"/>
          <w14:textFill>
            <w14:solidFill>
              <w14:schemeClr w14:val="tx1"/>
            </w14:solidFill>
          </w14:textFill>
        </w:rPr>
        <w:t xml:space="preserve"> 日举办 </w:t>
      </w:r>
      <w:r>
        <w:rPr>
          <w:rStyle w:val="10"/>
          <w:rFonts w:hint="eastAsia" w:ascii="仿宋" w:hAnsi="仿宋" w:eastAsia="仿宋" w:cs="仿宋"/>
          <w:color w:val="FF0000"/>
          <w:sz w:val="24"/>
          <w:szCs w:val="24"/>
        </w:rPr>
        <w:t>2020 年度材料成形与改性（铸造） 工程师培训及技术人员工程能力认证</w:t>
      </w:r>
      <w:r>
        <w:rPr>
          <w:rStyle w:val="10"/>
          <w:rFonts w:hint="eastAsia" w:ascii="仿宋" w:hAnsi="仿宋" w:eastAsia="仿宋" w:cs="仿宋"/>
          <w:color w:val="000000" w:themeColor="text1"/>
          <w:sz w:val="24"/>
          <w:szCs w:val="24"/>
          <w14:textFill>
            <w14:solidFill>
              <w14:schemeClr w14:val="tx1"/>
            </w14:solidFill>
          </w14:textFill>
        </w:rPr>
        <w:t>；</w:t>
      </w:r>
      <w:r>
        <w:rPr>
          <w:rStyle w:val="10"/>
          <w:rFonts w:hint="eastAsia" w:ascii="仿宋" w:hAnsi="仿宋" w:eastAsia="仿宋" w:cs="仿宋"/>
          <w:color w:val="FF0000"/>
          <w:sz w:val="24"/>
          <w:szCs w:val="24"/>
        </w:rPr>
        <w:t xml:space="preserve"> 2 月 27</w:t>
      </w:r>
      <w:r>
        <w:rPr>
          <w:rStyle w:val="10"/>
          <w:rFonts w:hint="eastAsia" w:ascii="仿宋" w:hAnsi="仿宋" w:eastAsia="仿宋" w:cs="仿宋"/>
          <w:color w:val="000000" w:themeColor="text1"/>
          <w:sz w:val="24"/>
          <w:szCs w:val="24"/>
          <w14:textFill>
            <w14:solidFill>
              <w14:schemeClr w14:val="tx1"/>
            </w14:solidFill>
          </w14:textFill>
        </w:rPr>
        <w:t xml:space="preserve"> 日组团赴</w:t>
      </w:r>
      <w:r>
        <w:rPr>
          <w:rStyle w:val="10"/>
          <w:rFonts w:hint="eastAsia" w:ascii="仿宋" w:hAnsi="仿宋" w:eastAsia="仿宋" w:cs="仿宋"/>
          <w:color w:val="FF0000"/>
          <w:sz w:val="24"/>
          <w:szCs w:val="24"/>
        </w:rPr>
        <w:t>山东省重点铸造企业参观考察活</w:t>
      </w:r>
      <w:r>
        <w:rPr>
          <w:rStyle w:val="10"/>
          <w:rFonts w:hint="eastAsia" w:ascii="仿宋" w:hAnsi="仿宋" w:eastAsia="仿宋" w:cs="仿宋"/>
          <w:color w:val="FF0000"/>
          <w:sz w:val="24"/>
          <w:szCs w:val="24"/>
          <w:lang w:val="en-US" w:eastAsia="zh-CN"/>
        </w:rPr>
        <w:t>动</w:t>
      </w:r>
      <w:r>
        <w:rPr>
          <w:rStyle w:val="10"/>
          <w:rFonts w:hint="eastAsia" w:ascii="仿宋" w:hAnsi="仿宋" w:eastAsia="仿宋" w:cs="仿宋"/>
          <w:color w:val="000000" w:themeColor="text1"/>
          <w:sz w:val="24"/>
          <w:szCs w:val="24"/>
          <w14:textFill>
            <w14:solidFill>
              <w14:schemeClr w14:val="tx1"/>
            </w14:solidFill>
          </w14:textFill>
        </w:rPr>
        <w:t>， 为响应党中央及政府要求， 落实山西省重大突发公共卫生一级响应的相关举措， 拟定延期举行</w:t>
      </w:r>
      <w:r>
        <w:rPr>
          <w:rStyle w:val="10"/>
          <w:rFonts w:hint="eastAsia" w:ascii="仿宋" w:hAnsi="仿宋" w:eastAsia="仿宋" w:cs="仿宋"/>
          <w:color w:val="000000" w:themeColor="text1"/>
          <w:sz w:val="24"/>
          <w:szCs w:val="24"/>
          <w:lang w:val="en-US" w:eastAsia="zh-CN"/>
          <w14:textFill>
            <w14:solidFill>
              <w14:schemeClr w14:val="tx1"/>
            </w14:solidFill>
          </w14:textFill>
        </w:rPr>
        <w:t>,</w:t>
      </w:r>
      <w:r>
        <w:rPr>
          <w:rStyle w:val="10"/>
          <w:rFonts w:hint="eastAsia" w:ascii="仿宋" w:hAnsi="仿宋" w:eastAsia="仿宋" w:cs="仿宋"/>
          <w:color w:val="000000" w:themeColor="text1"/>
          <w:sz w:val="24"/>
          <w:szCs w:val="24"/>
          <w14:textFill>
            <w14:solidFill>
              <w14:schemeClr w14:val="tx1"/>
            </w14:solidFill>
          </w14:textFill>
        </w:rPr>
        <w:t xml:space="preserve"> 具体举办时间根据国家疫情防控情况另行协定。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Style w:val="10"/>
          <w:rFonts w:hint="eastAsia" w:ascii="仿宋" w:hAnsi="仿宋" w:eastAsia="仿宋" w:cs="仿宋"/>
          <w:b/>
          <w:bCs/>
          <w:sz w:val="24"/>
          <w:szCs w:val="24"/>
        </w:rPr>
      </w:pPr>
      <w:r>
        <w:rPr>
          <w:rStyle w:val="10"/>
          <w:rFonts w:hint="eastAsia" w:ascii="仿宋" w:hAnsi="仿宋" w:eastAsia="仿宋" w:cs="仿宋"/>
          <w:b/>
          <w:bCs/>
          <w:sz w:val="24"/>
          <w:szCs w:val="24"/>
        </w:rPr>
        <w:t>二、 敢于担当， 主动作为， 履行社会责任</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left"/>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广大企事业单位要充分发挥自身优势， 响应国家号召， 汇聚人民群众爱心， 为我省有效防控疫情和支援兄弟省市贡献力量。 有条件的单位可在相关部门的指导下， 向疫情严重地区捐赠口罩、消毒液、 护目镜等防控物资， 用实际行动履行社会责任， 依法有序支持疫情防控工作。</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Style w:val="10"/>
          <w:rFonts w:hint="eastAsia" w:ascii="仿宋" w:hAnsi="仿宋" w:eastAsia="仿宋" w:cs="仿宋"/>
          <w:b/>
          <w:bCs/>
          <w:sz w:val="24"/>
          <w:szCs w:val="24"/>
        </w:rPr>
      </w:pPr>
      <w:r>
        <w:rPr>
          <w:rStyle w:val="10"/>
          <w:rFonts w:hint="eastAsia" w:ascii="仿宋" w:hAnsi="仿宋" w:eastAsia="仿宋" w:cs="仿宋"/>
          <w:b/>
          <w:bCs/>
          <w:sz w:val="24"/>
          <w:szCs w:val="24"/>
        </w:rPr>
        <w:t>三、 通过企事业采取多种形式， 做好信息传播</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left"/>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广大企事业单位要采取网络、 信息等多种形式， 大力宣传党中央、国务院及省委、 省政府各项決策部署， 确保达到释疑解惑、 稳定人心的良好效果。 要做好本单位员工教育管控工作， 切实为有必要的员工提供帮助， 告诫大家无必要勿前往人多密集处(如广场、 餐厅、 步行街等， 春节期间建议电话、 微信拜年)， 出行务必戴好一次性医用口罩，确保自身防护安全;要及时关注国家卫健委和地方卫健委发布的疫情信息， 倡导科学严谨发表社会與论， 严控虚假有害信息传擂， 不造谣、 不传谣、 不分享未经证实信息，不渲染炒作个别案例， 全力维护社会大局稳定。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Style w:val="10"/>
          <w:rFonts w:hint="eastAsia" w:ascii="仿宋" w:hAnsi="仿宋" w:eastAsia="仿宋" w:cs="仿宋"/>
          <w:b/>
          <w:bCs/>
          <w:sz w:val="24"/>
          <w:szCs w:val="24"/>
        </w:rPr>
      </w:pPr>
      <w:r>
        <w:rPr>
          <w:rStyle w:val="10"/>
          <w:rFonts w:hint="eastAsia" w:ascii="仿宋" w:hAnsi="仿宋" w:eastAsia="仿宋" w:cs="仿宋"/>
          <w:b/>
          <w:bCs/>
          <w:sz w:val="24"/>
          <w:szCs w:val="24"/>
        </w:rPr>
        <w:t>四、 加强请示汇报， 确保防控工作科学， 及时有序地进行</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各企事业单位要在政府相关部门的领导和指导下开展防控工作， 坚決完成政府相关部门交给的任务与要求;遇到重要情况， 要及时向政府相关部门请示报告，确保防控工作依法科学有序。</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Style w:val="10"/>
          <w:rFonts w:hint="eastAsia" w:ascii="仿宋" w:hAnsi="仿宋" w:eastAsia="仿宋" w:cs="仿宋"/>
          <w:b/>
          <w:bCs/>
          <w:sz w:val="24"/>
          <w:szCs w:val="24"/>
        </w:rPr>
      </w:pPr>
      <w:r>
        <w:rPr>
          <w:rStyle w:val="10"/>
          <w:rFonts w:hint="eastAsia" w:ascii="仿宋" w:hAnsi="仿宋" w:eastAsia="仿宋" w:cs="仿宋"/>
          <w:b/>
          <w:bCs/>
          <w:sz w:val="24"/>
          <w:szCs w:val="24"/>
        </w:rPr>
        <w:t>五、 做好企事业内部环境与职员的卫生管理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Style w:val="10"/>
          <w:rFonts w:hint="eastAsia" w:ascii="仿宋" w:hAnsi="仿宋" w:eastAsia="仿宋" w:cs="仿宋"/>
          <w:sz w:val="24"/>
          <w:szCs w:val="24"/>
        </w:rPr>
      </w:pPr>
      <w:r>
        <w:rPr>
          <w:rStyle w:val="10"/>
          <w:rFonts w:hint="eastAsia" w:ascii="仿宋" w:hAnsi="仿宋" w:eastAsia="仿宋" w:cs="仿宋"/>
          <w:sz w:val="24"/>
          <w:szCs w:val="24"/>
          <w:lang w:val="en-US" w:eastAsia="zh-CN"/>
        </w:rPr>
        <w:t xml:space="preserve"> </w:t>
      </w:r>
      <w:r>
        <w:rPr>
          <w:rStyle w:val="10"/>
          <w:rFonts w:hint="eastAsia" w:ascii="仿宋" w:hAnsi="仿宋" w:eastAsia="仿宋" w:cs="仿宋"/>
          <w:sz w:val="24"/>
          <w:szCs w:val="24"/>
        </w:rPr>
        <w:t>各企事业单位要在政府相关部门的领导和指导下开展防控工作，</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认真学习理解相关防控疫情的操作。 在假期期间， 如企业有特殊情况需安排职员在岗， 需安排人员做好上岗前卫生管理操作;复工前同样需提前做好环境消毒清洁， 注意返工职员否有潜在感染人群， 进入企业前需仔细排查。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Style w:val="10"/>
          <w:rFonts w:hint="eastAsia" w:ascii="仿宋" w:hAnsi="仿宋" w:eastAsia="仿宋" w:cs="仿宋"/>
          <w:b/>
          <w:bCs/>
          <w:sz w:val="24"/>
          <w:szCs w:val="24"/>
        </w:rPr>
      </w:pPr>
      <w:r>
        <w:rPr>
          <w:rStyle w:val="10"/>
          <w:rFonts w:hint="eastAsia" w:ascii="仿宋" w:hAnsi="仿宋" w:eastAsia="仿宋" w:cs="仿宋"/>
          <w:b/>
          <w:bCs/>
          <w:sz w:val="24"/>
          <w:szCs w:val="24"/>
        </w:rPr>
        <w:t>六、 企事业管理人员自身也应当注意个人卫生管理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各企事业单位管理人员， 作为企事业单位防控疫情的排头兵， 更应注意好个人的健康管理。这场疫情对企事业单位均造成程度不一的影响，但只有管理好自己的身体状态， 调整好心态， 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left"/>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能做好企事业单位的整体防疫安排工作， 指挥单位组织打赢这场防疫战， 为日后的复工复产做好准备。</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Style w:val="10"/>
          <w:rFonts w:hint="eastAsia" w:ascii="仿宋" w:hAnsi="仿宋" w:eastAsia="仿宋" w:cs="仿宋"/>
          <w:b/>
          <w:bCs/>
          <w:sz w:val="24"/>
          <w:szCs w:val="24"/>
        </w:rPr>
      </w:pPr>
      <w:r>
        <w:rPr>
          <w:rStyle w:val="10"/>
          <w:rFonts w:hint="eastAsia" w:ascii="仿宋" w:hAnsi="仿宋" w:eastAsia="仿宋" w:cs="仿宋"/>
          <w:b/>
          <w:bCs/>
          <w:sz w:val="24"/>
          <w:szCs w:val="24"/>
        </w:rPr>
        <w:t>七、 协会网络办公联系方式</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left"/>
        <w:textAlignment w:val="auto"/>
        <w:rPr>
          <w:rStyle w:val="10"/>
          <w:rFonts w:hint="eastAsia" w:ascii="仿宋" w:hAnsi="仿宋" w:eastAsia="仿宋" w:cs="仿宋"/>
          <w:sz w:val="24"/>
          <w:szCs w:val="24"/>
        </w:rPr>
      </w:pPr>
      <w:r>
        <w:rPr>
          <w:rStyle w:val="10"/>
          <w:rFonts w:hint="eastAsia" w:ascii="仿宋" w:hAnsi="仿宋" w:eastAsia="仿宋" w:cs="仿宋"/>
          <w:sz w:val="24"/>
          <w:szCs w:val="24"/>
          <w:lang w:val="en-US" w:eastAsia="zh-CN"/>
        </w:rPr>
        <w:t xml:space="preserve">    </w:t>
      </w:r>
      <w:r>
        <w:rPr>
          <w:rStyle w:val="10"/>
          <w:rFonts w:hint="eastAsia" w:ascii="仿宋" w:hAnsi="仿宋" w:eastAsia="仿宋" w:cs="仿宋"/>
          <w:sz w:val="24"/>
          <w:szCs w:val="24"/>
        </w:rPr>
        <w:t>协会拟定于 2 月 10 日复工。 在疫情防控期间， 协会启动网络办公机制， 如有工作事务， 请通以下方式联系：</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联系方式及电话： 王广业： 13703594116； 郝鹏飞： 18649311901.</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联系邮箱： sxzzxh12@163.com。</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left"/>
        <w:textAlignment w:val="auto"/>
        <w:rPr>
          <w:rStyle w:val="10"/>
          <w:rFonts w:hint="eastAsia" w:ascii="仿宋" w:hAnsi="仿宋" w:eastAsia="仿宋" w:cs="仿宋"/>
          <w:sz w:val="24"/>
          <w:szCs w:val="24"/>
        </w:rPr>
      </w:pPr>
      <w:r>
        <w:rPr>
          <w:rStyle w:val="10"/>
          <w:rFonts w:hint="eastAsia" w:ascii="仿宋" w:hAnsi="仿宋" w:eastAsia="仿宋" w:cs="仿宋"/>
          <w:sz w:val="24"/>
          <w:szCs w:val="24"/>
        </w:rPr>
        <w:t>我们坚信， 在党中央和国务院的正确领导下， 在各级党委、 政府的正确部暑下， 山西省铸造行业协会与各会员企事业单位， 将和全国人民一起， 坚定信心、 同舟共济、 科学防治、 精准施策， 坚決打贏疫情防控阻击战。</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left"/>
        <w:textAlignment w:val="auto"/>
        <w:rPr>
          <w:rFonts w:hint="eastAsia" w:ascii="仿宋" w:hAnsi="仿宋" w:eastAsia="仿宋" w:cs="仿宋"/>
          <w:sz w:val="24"/>
          <w:szCs w:val="24"/>
          <w:lang w:val="en-US" w:eastAsia="zh-CN"/>
        </w:rPr>
      </w:pPr>
      <w:r>
        <w:rPr>
          <w:rStyle w:val="10"/>
          <w:rFonts w:hint="eastAsia" w:ascii="仿宋" w:hAnsi="仿宋" w:eastAsia="仿宋" w:cs="仿宋"/>
          <w:sz w:val="24"/>
          <w:szCs w:val="24"/>
        </w:rPr>
        <w:t>最后， 山西省铸造行业协会向正在或即将投入疫情防控战斗的会员单位致以最祟高的敬意， 祝你们旗开得胜， 事事顺境!</w:t>
      </w:r>
    </w:p>
    <w:p>
      <w:pPr>
        <w:keepNext w:val="0"/>
        <w:keepLines w:val="0"/>
        <w:pageBreakBefore w:val="0"/>
        <w:widowControl w:val="0"/>
        <w:kinsoku/>
        <w:wordWrap/>
        <w:overflowPunct/>
        <w:topLinePunct w:val="0"/>
        <w:autoSpaceDE/>
        <w:autoSpaceDN/>
        <w:bidi w:val="0"/>
        <w:adjustRightInd/>
        <w:snapToGrid/>
        <w:spacing w:line="720" w:lineRule="auto"/>
        <w:jc w:val="both"/>
        <w:textAlignment w:val="auto"/>
        <w:outlineLvl w:val="9"/>
        <w:rPr>
          <w:rFonts w:hint="eastAsia" w:ascii="仿宋" w:hAnsi="仿宋" w:eastAsia="仿宋" w:cs="仿宋"/>
          <w:b/>
          <w:bCs/>
          <w:sz w:val="44"/>
          <w:szCs w:val="44"/>
          <w:lang w:val="en-US" w:eastAsia="zh-CN"/>
        </w:rPr>
      </w:pPr>
      <w:r>
        <w:rPr>
          <w:rFonts w:hint="eastAsia" w:ascii="仿宋" w:hAnsi="仿宋" w:eastAsia="仿宋" w:cs="仿宋"/>
          <w:color w:val="0070C0"/>
          <w:kern w:val="0"/>
          <w:sz w:val="28"/>
          <w:szCs w:val="28"/>
          <w:lang w:val="en-US" w:eastAsia="zh-CN" w:bidi="ar"/>
        </w:rPr>
        <w:t xml:space="preserve">▲ </w:t>
      </w:r>
      <w:r>
        <w:rPr>
          <w:rFonts w:hint="eastAsia" w:ascii="仿宋" w:hAnsi="仿宋" w:eastAsia="仿宋" w:cs="仿宋"/>
          <w:b/>
          <w:bCs/>
          <w:color w:val="000000" w:themeColor="text1"/>
          <w:kern w:val="0"/>
          <w:sz w:val="30"/>
          <w:szCs w:val="30"/>
          <w:lang w:val="en-US" w:eastAsia="zh-CN" w:bidi="ar"/>
          <w14:textFill>
            <w14:solidFill>
              <w14:schemeClr w14:val="tx1"/>
            </w14:solidFill>
          </w14:textFill>
        </w:rPr>
        <w:t>山西省铸造行业协会《</w:t>
      </w:r>
      <w:r>
        <w:rPr>
          <w:rFonts w:hint="eastAsia" w:ascii="仿宋" w:hAnsi="仿宋" w:eastAsia="仿宋" w:cs="仿宋"/>
          <w:b/>
          <w:bCs/>
          <w:sz w:val="30"/>
          <w:szCs w:val="30"/>
          <w:lang w:val="en-US" w:eastAsia="zh-CN"/>
        </w:rPr>
        <w:t>关于节后安全复工的的倡议书》</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尊敬的各理事、会员单位及行业同仁：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根据《山西省人民政府办公厅关于延迟企业复工的通知》，原则上省内各类企业不早于2月9日24时前复工。涉及保障城乡运行必需（供水、供电、供气、供热、通讯等企业）、疫情防控必需（医疗器械、药品、防护品等应急物资和原料生产企业）、群众生活必需（食品生产企业等）和其它涉及重要国计民生的相关企业（煤炭、电力、煤层气生产等企业）除外。现已经有部分企业复工，但当前疫情防控形势依然复杂严峻。为认真贯彻落实党中央、国务院及省委、省政府关于省内企业复工复产的决策部署，积极配合做好疫情防治工作，山西省铸造行业协会对全体会员、各企事业单位发出如下倡议：</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bCs/>
          <w:color w:val="auto"/>
          <w:sz w:val="24"/>
          <w:szCs w:val="24"/>
          <w:lang w:val="en-US" w:eastAsia="zh-CN"/>
        </w:rPr>
        <w:t>彻底排查每一名员工与疫情发生地的关联，精准掌握员工的身体健康状况。</w:t>
      </w:r>
      <w:r>
        <w:rPr>
          <w:rFonts w:hint="eastAsia" w:ascii="仿宋" w:hAnsi="仿宋" w:eastAsia="仿宋" w:cs="仿宋"/>
          <w:b w:val="0"/>
          <w:bCs w:val="0"/>
          <w:sz w:val="24"/>
          <w:szCs w:val="24"/>
          <w:lang w:val="en-US" w:eastAsia="zh-CN"/>
        </w:rPr>
        <w:t>对于排查情况要“一人一档”登记造册，决不允许一笔糊涂账。凡是与疫情发生地有关联的，严格按照规范处置，科学做好防控措施，该隔离的坚决隔离，该送诊的坚决送诊。</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完成“大扫除”“大消毒”。</w:t>
      </w:r>
      <w:r>
        <w:rPr>
          <w:rFonts w:hint="eastAsia" w:ascii="仿宋" w:hAnsi="仿宋" w:eastAsia="仿宋" w:cs="仿宋"/>
          <w:b w:val="0"/>
          <w:bCs w:val="0"/>
          <w:sz w:val="24"/>
          <w:szCs w:val="24"/>
          <w:lang w:val="en-US" w:eastAsia="zh-CN"/>
        </w:rPr>
        <w:t>开展轰轰烈烈的爱国卫生运动，复工前要完成厂区、车间、宿舍、饭堂等场所的清洁和消毒，将卫生环境提高到更高水平，消除员工回流后病毒可能传播的温床。</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建立健全疫情防控体系。</w:t>
      </w:r>
      <w:r>
        <w:rPr>
          <w:rFonts w:hint="eastAsia" w:ascii="仿宋" w:hAnsi="仿宋" w:eastAsia="仿宋" w:cs="仿宋"/>
          <w:b w:val="0"/>
          <w:bCs w:val="0"/>
          <w:sz w:val="24"/>
          <w:szCs w:val="24"/>
          <w:lang w:val="en-US" w:eastAsia="zh-CN"/>
        </w:rPr>
        <w:t>每家企业都要成立主要负责人任总指挥的疫情防控指挥部，制定企业疫情防控工作预案，做好疫情防控物资储备，做到“8个一”，即一报健康状况、一测体温、一戴口罩、一设隔离留观室、一致电、一开展爱国卫生运动、一次健康教育、一强化人文关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已经复工复产企业做到“十必须一严禁”1.必须建立法人疫情防控和健康管理责任制。2.必须有复工复产疫情防控预案。3.必须对员工底数进行排查并有规范的排查处置措施。4.必须落实向属地园区“零报告”“日报告”制度。5.必须建立工作人员教育、培训、管控制度，要求员工不组织、不参加聚集性活动。6.必须要求员工佩戴口罩，出入测量体温，并设置临时隔离区。7.必须实行分餐制或盒饭供餐。8.必须封停中央空调新风系统。9.必须对生产经营场所、施工场地和生活区等实施封闭管理，并按规定进行消杀。10.必须对生产生活垃圾即产即清。严禁未经备案擅自复工复产。造成后果的，负相应法律责任。</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val="0"/>
          <w:bCs w:val="0"/>
          <w:sz w:val="24"/>
          <w:szCs w:val="24"/>
          <w:lang w:val="en-US" w:eastAsia="zh-CN"/>
        </w:rPr>
        <w:t>山西省铸造行业协会将紧紧围绕党中央政府的决策部署，号召全体山西省铸造行业协会会员单位，凝聚行业力量、集众志而成城，确保铸造行业可持续健康发展。</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280" w:firstLineChars="100"/>
        <w:jc w:val="both"/>
        <w:textAlignment w:val="auto"/>
        <w:rPr>
          <w:rFonts w:hint="eastAsia" w:ascii="仿宋" w:hAnsi="仿宋" w:eastAsia="仿宋" w:cs="仿宋"/>
          <w:color w:val="0070C0"/>
          <w:kern w:val="0"/>
          <w:sz w:val="28"/>
          <w:szCs w:val="28"/>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FF0000"/>
          <w:kern w:val="0"/>
          <w:sz w:val="28"/>
          <w:szCs w:val="28"/>
          <w:lang w:val="en-US" w:eastAsia="zh-CN" w:bidi="ar"/>
        </w:rPr>
      </w:pPr>
      <w:r>
        <w:rPr>
          <w:rFonts w:hint="eastAsia" w:ascii="仿宋" w:hAnsi="仿宋" w:eastAsia="仿宋" w:cs="仿宋"/>
          <w:color w:val="0070C0"/>
          <w:kern w:val="0"/>
          <w:sz w:val="28"/>
          <w:szCs w:val="28"/>
          <w:lang w:val="en-US" w:eastAsia="zh-CN" w:bidi="ar"/>
        </w:rPr>
        <w:t xml:space="preserve">▲  </w:t>
      </w:r>
      <w:r>
        <w:rPr>
          <w:rFonts w:hint="eastAsia" w:ascii="仿宋" w:hAnsi="仿宋" w:eastAsia="仿宋" w:cs="仿宋"/>
          <w:b/>
          <w:bCs/>
          <w:color w:val="FF0000"/>
          <w:kern w:val="0"/>
          <w:sz w:val="28"/>
          <w:szCs w:val="28"/>
          <w:lang w:val="en-US" w:eastAsia="zh-CN" w:bidi="ar"/>
        </w:rPr>
        <w:t>山西省铸造行业协会组织疫情问卷调查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720" w:firstLineChars="300"/>
        <w:jc w:val="both"/>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为了了解此次疫情的影响，帮助企业尽快恢复生产，防止以后此类事件的再次发生，2020年2月17日协会对山西省铸造行业单位、个人针对本次疫情对行业影响进行了调查，截至2020年2月22日收到来自省内铸造行业的国企单位、民营大、中、小型企业、院校及个人调查表63份，协会工作人员对63份调查表进行了统计整理。</w:t>
      </w: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调查结果显示：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一、</w:t>
      </w:r>
      <w:r>
        <w:rPr>
          <w:rFonts w:hint="eastAsia" w:ascii="仿宋" w:hAnsi="仿宋" w:eastAsia="仿宋" w:cs="仿宋"/>
          <w:color w:val="000000" w:themeColor="text1"/>
          <w:kern w:val="0"/>
          <w:sz w:val="24"/>
          <w:szCs w:val="24"/>
          <w:lang w:val="en-US" w:eastAsia="zh-CN" w:bidi="ar"/>
          <w14:textFill>
            <w14:solidFill>
              <w14:schemeClr w14:val="tx1"/>
            </w14:solidFill>
          </w14:textFill>
        </w:rPr>
        <w:t>95.2%调查对象没有提前预料到这次疫情会来；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二、</w:t>
      </w:r>
      <w:r>
        <w:rPr>
          <w:rFonts w:hint="eastAsia" w:ascii="仿宋" w:hAnsi="仿宋" w:eastAsia="仿宋" w:cs="仿宋"/>
          <w:color w:val="000000" w:themeColor="text1"/>
          <w:kern w:val="0"/>
          <w:sz w:val="24"/>
          <w:szCs w:val="24"/>
          <w:lang w:val="en-US" w:eastAsia="zh-CN" w:bidi="ar"/>
          <w14:textFill>
            <w14:solidFill>
              <w14:schemeClr w14:val="tx1"/>
            </w14:solidFill>
          </w14:textFill>
        </w:rPr>
        <w:t>67%的调查对象表示对自己生活影响很大，33%调查对象表示对自己生活影响不大；</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三、</w:t>
      </w:r>
      <w:r>
        <w:rPr>
          <w:rFonts w:hint="eastAsia" w:ascii="仿宋" w:hAnsi="仿宋" w:eastAsia="仿宋" w:cs="仿宋"/>
          <w:color w:val="000000" w:themeColor="text1"/>
          <w:kern w:val="0"/>
          <w:sz w:val="24"/>
          <w:szCs w:val="24"/>
          <w:lang w:val="en-US" w:eastAsia="zh-CN" w:bidi="ar"/>
          <w14:textFill>
            <w14:solidFill>
              <w14:schemeClr w14:val="tx1"/>
            </w14:solidFill>
          </w14:textFill>
        </w:rPr>
        <w:t>44.5%企业表示这次疫情会对企业减产30%，20.6%减产50%，14.3%企业会减产达到80%；(7.9%不涉及，12.7%影响不大）</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四、</w:t>
      </w:r>
      <w:r>
        <w:rPr>
          <w:rFonts w:hint="eastAsia" w:ascii="仿宋" w:hAnsi="仿宋" w:eastAsia="仿宋" w:cs="仿宋"/>
          <w:color w:val="000000" w:themeColor="text1"/>
          <w:kern w:val="0"/>
          <w:sz w:val="24"/>
          <w:szCs w:val="24"/>
          <w:lang w:val="en-US" w:eastAsia="zh-CN" w:bidi="ar"/>
          <w14:textFill>
            <w14:solidFill>
              <w14:schemeClr w14:val="tx1"/>
            </w14:solidFill>
          </w14:textFill>
        </w:rPr>
        <w:t>46%的被调查企业认为本次疫情会达到三个月，22.2%企业认为疫情会超过三个月；</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五、</w:t>
      </w:r>
      <w:r>
        <w:rPr>
          <w:rFonts w:hint="eastAsia" w:ascii="仿宋" w:hAnsi="仿宋" w:eastAsia="仿宋" w:cs="仿宋"/>
          <w:color w:val="000000" w:themeColor="text1"/>
          <w:kern w:val="0"/>
          <w:sz w:val="24"/>
          <w:szCs w:val="24"/>
          <w:lang w:val="en-US" w:eastAsia="zh-CN" w:bidi="ar"/>
          <w14:textFill>
            <w14:solidFill>
              <w14:schemeClr w14:val="tx1"/>
            </w14:solidFill>
          </w14:textFill>
        </w:rPr>
        <w:t>69.8%被调查企业知晓各级政府出台的应对疫情帮扶企业政策，但是目前还未享受到政策支持，15.9%企业表示还不知到政策支持，11.1%企业已经享受到政策支持；（3.2%企业不涉及）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六、</w:t>
      </w:r>
      <w:r>
        <w:rPr>
          <w:rFonts w:hint="eastAsia" w:ascii="仿宋" w:hAnsi="仿宋" w:eastAsia="仿宋" w:cs="仿宋"/>
          <w:color w:val="000000" w:themeColor="text1"/>
          <w:kern w:val="0"/>
          <w:sz w:val="24"/>
          <w:szCs w:val="24"/>
          <w:lang w:val="en-US" w:eastAsia="zh-CN" w:bidi="ar"/>
          <w14:textFill>
            <w14:solidFill>
              <w14:schemeClr w14:val="tx1"/>
            </w14:solidFill>
          </w14:textFill>
        </w:rPr>
        <w:t>63户被调查企业中28户企业还未复工，复工企业占比55.6%，其中影响企业复工最长时间达2月；</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七、</w:t>
      </w:r>
      <w:r>
        <w:rPr>
          <w:rFonts w:hint="eastAsia" w:ascii="仿宋" w:hAnsi="仿宋" w:eastAsia="仿宋" w:cs="仿宋"/>
          <w:color w:val="000000" w:themeColor="text1"/>
          <w:kern w:val="0"/>
          <w:sz w:val="24"/>
          <w:szCs w:val="24"/>
          <w:lang w:val="en-US" w:eastAsia="zh-CN" w:bidi="ar"/>
          <w14:textFill>
            <w14:solidFill>
              <w14:schemeClr w14:val="tx1"/>
            </w14:solidFill>
          </w14:textFill>
        </w:rPr>
        <w:t>疫情对延期开工企业生产经营已产生的压力主要来自（1）职工工资成本压力，（2）合同执行难压力；</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八、</w:t>
      </w:r>
      <w:r>
        <w:rPr>
          <w:rFonts w:hint="eastAsia" w:ascii="仿宋" w:hAnsi="仿宋" w:eastAsia="仿宋" w:cs="仿宋"/>
          <w:color w:val="000000" w:themeColor="text1"/>
          <w:kern w:val="0"/>
          <w:sz w:val="24"/>
          <w:szCs w:val="24"/>
          <w:lang w:val="en-US" w:eastAsia="zh-CN" w:bidi="ar"/>
          <w14:textFill>
            <w14:solidFill>
              <w14:schemeClr w14:val="tx1"/>
            </w14:solidFill>
          </w14:textFill>
        </w:rPr>
        <w:t>对于采取哪些措施，防止以后再发生此类事件调查对象普遍认为：（1）避免食用、杀害野生动物，（2）加强预警执行力，多元化区道并进预警，（3）普及全民防护知识及防护用品，储备防护用品，（4）培养员工、个人防控意识，养成良好生活习惯，（5）企业成立防控小组，对于应对处理特定突发状况，保障员工安全，（6）早预防、早启动公共卫生应急机制，不隐瞒，及早控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themeColor="text1"/>
          <w:sz w:val="24"/>
          <w:szCs w:val="32"/>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九、</w:t>
      </w:r>
      <w:r>
        <w:rPr>
          <w:rFonts w:hint="eastAsia" w:ascii="仿宋" w:hAnsi="仿宋" w:eastAsia="仿宋" w:cs="仿宋"/>
          <w:color w:val="000000" w:themeColor="text1"/>
          <w:kern w:val="0"/>
          <w:sz w:val="24"/>
          <w:szCs w:val="24"/>
          <w:lang w:val="en-US" w:eastAsia="zh-CN" w:bidi="ar"/>
          <w14:textFill>
            <w14:solidFill>
              <w14:schemeClr w14:val="tx1"/>
            </w14:solidFill>
          </w14:textFill>
        </w:rPr>
        <w:t>为了尽快复工，减少损失大家认为：（1）尽快恢复物流车辆流通，能尽快购买到原材料和销售成品，（2）成立公司疫情应对小组，制定发布并培训公司员工，每日对公司进行消毒，严把出入口，确保安全复工，（3）实行轮班制，减少人员聚集，（4）避免聚众开会，采取网络、电话会议，（5）职能人员可以采取居家办公；（6）在岗人员注意个人卫生防护，（7）每天采取测体温登记，（8)寻求政府政策支持与帮助，降低企业损失。</w:t>
      </w:r>
    </w:p>
    <w:p>
      <w:pPr>
        <w:numPr>
          <w:ilvl w:val="0"/>
          <w:numId w:val="0"/>
        </w:numPr>
        <w:ind w:leftChars="0"/>
        <w:jc w:val="both"/>
        <w:rPr>
          <w:rFonts w:hint="eastAsia" w:ascii="仿宋" w:hAnsi="仿宋" w:eastAsia="仿宋" w:cs="仿宋"/>
          <w:b/>
          <w:bCs/>
          <w:color w:val="FF0000"/>
          <w:sz w:val="28"/>
          <w:szCs w:val="28"/>
          <w:lang w:eastAsia="zh-CN"/>
        </w:rPr>
      </w:pPr>
    </w:p>
    <w:p>
      <w:pPr>
        <w:numPr>
          <w:ilvl w:val="0"/>
          <w:numId w:val="0"/>
        </w:numPr>
        <w:ind w:leftChars="0"/>
        <w:jc w:val="both"/>
        <w:rPr>
          <w:rFonts w:hint="eastAsia" w:ascii="仿宋" w:hAnsi="仿宋" w:eastAsia="仿宋" w:cs="仿宋"/>
          <w:b/>
          <w:bCs/>
          <w:color w:val="FF0000"/>
          <w:sz w:val="30"/>
          <w:szCs w:val="30"/>
          <w:lang w:val="en-US" w:eastAsia="zh-CN"/>
        </w:rPr>
      </w:pPr>
      <w:r>
        <w:rPr>
          <w:rFonts w:hint="eastAsia" w:ascii="仿宋" w:hAnsi="仿宋" w:eastAsia="仿宋" w:cs="仿宋"/>
          <w:b/>
          <w:bCs/>
          <w:color w:val="FF0000"/>
          <w:sz w:val="28"/>
          <w:szCs w:val="28"/>
          <w:lang w:eastAsia="zh-CN"/>
        </w:rPr>
        <w:t>★</w:t>
      </w:r>
      <w:r>
        <w:rPr>
          <w:rFonts w:hint="eastAsia" w:ascii="仿宋" w:hAnsi="仿宋" w:eastAsia="仿宋" w:cs="仿宋"/>
          <w:b/>
          <w:bCs/>
          <w:color w:val="FF0000"/>
          <w:sz w:val="30"/>
          <w:szCs w:val="30"/>
          <w:lang w:val="en-US" w:eastAsia="zh-CN"/>
        </w:rPr>
        <w:t xml:space="preserve"> 疫情期间经济动态</w:t>
      </w:r>
    </w:p>
    <w:p>
      <w:pPr>
        <w:numPr>
          <w:ilvl w:val="0"/>
          <w:numId w:val="0"/>
        </w:numPr>
        <w:ind w:leftChars="0"/>
        <w:jc w:val="both"/>
        <w:rPr>
          <w:rFonts w:hint="eastAsia" w:ascii="仿宋" w:hAnsi="仿宋" w:eastAsia="仿宋" w:cs="仿宋"/>
          <w:b/>
          <w:bCs/>
          <w:color w:val="000000" w:themeColor="text1"/>
          <w:kern w:val="0"/>
          <w:sz w:val="28"/>
          <w:szCs w:val="28"/>
          <w:lang w:val="en-US" w:eastAsia="zh-CN" w:bidi="ar"/>
          <w14:textFill>
            <w14:solidFill>
              <w14:schemeClr w14:val="tx1"/>
            </w14:solidFill>
          </w14:textFill>
        </w:rPr>
      </w:pPr>
      <w:r>
        <w:rPr>
          <w:rFonts w:hint="eastAsia" w:ascii="仿宋" w:hAnsi="仿宋" w:eastAsia="仿宋" w:cs="仿宋"/>
          <w:b/>
          <w:bCs/>
          <w:color w:val="000000" w:themeColor="text1"/>
          <w:kern w:val="0"/>
          <w:sz w:val="28"/>
          <w:szCs w:val="28"/>
          <w:lang w:val="en-US" w:eastAsia="zh-CN" w:bidi="ar"/>
          <w14:textFill>
            <w14:solidFill>
              <w14:schemeClr w14:val="tx1"/>
            </w14:solidFill>
          </w14:textFill>
        </w:rPr>
        <w:t>山西经济动态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省工信厅多措并举保障医药物资生产供应。为解决医药防护物资紧缺问题，省工信厅目前采取七项关键举措，做好防疫物资生产供应保障。全力以赴推动企业复工复产转产增产。把省内相关医药企业作为保供主力军，迅速组织企业恢复生产，提升有效供给。我省防护品生产企业已实现“零”的突破，并快速发展壮大。下一步，将针对现有企业开展“一对一”保生产、保运行、保质量措施，加强技术工人培训，尽快达产达效。充分发挥驻企特派员督产协调作用；加大配套保障力度；建立更宽松的审批制度；最大限度提供资金支持；严格落实统一调度制度；千方百计拓宽物资采购渠道。</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jc w:val="both"/>
        <w:textAlignment w:val="auto"/>
        <w:rPr>
          <w:rFonts w:hint="eastAsia" w:ascii="仿宋" w:hAnsi="仿宋" w:eastAsia="仿宋" w:cs="仿宋"/>
          <w:b/>
          <w:bCs/>
          <w:color w:val="FF0000"/>
          <w:sz w:val="24"/>
          <w:szCs w:val="24"/>
          <w:lang w:eastAsia="zh-CN"/>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春节以来向湖北地区供应煤炭30万吨。面对疫情防控的严峻形势，晋煤集团作为全国重要的优质无烟煤生产基地，积极响应国家号召，主动承担社会责任，1月26日至2月12日，累计向湖北地区供应煤炭30万吨。晋煤集团严格执行“五严五防”“四后”防控措施，洗选系统党员干部坚守岗位，严控煤质，稳定市场供应。运销分公司加班加点组织调运，优先保障湖北地区电煤供应，分别向汉川电厂发运3列电煤，向襄阳电厂发运1列电煤，紧急缓解库存压力。自1月份以来，累计商品煤外运量470万吨，其中，1月26日至2月12日，向湖北地区供应煤炭30万吨，有力支援了全国各地尤其是湖北地区疫情防控工作。</w:t>
      </w:r>
    </w:p>
    <w:p>
      <w:pPr>
        <w:numPr>
          <w:ilvl w:val="0"/>
          <w:numId w:val="0"/>
        </w:numPr>
        <w:jc w:val="both"/>
        <w:rPr>
          <w:rFonts w:hint="eastAsia" w:ascii="仿宋" w:hAnsi="仿宋" w:eastAsia="仿宋" w:cs="仿宋"/>
          <w:b/>
          <w:bCs/>
          <w:color w:val="FF0000"/>
          <w:sz w:val="28"/>
          <w:szCs w:val="28"/>
          <w:lang w:eastAsia="zh-CN"/>
        </w:rPr>
      </w:pPr>
    </w:p>
    <w:p>
      <w:pPr>
        <w:numPr>
          <w:ilvl w:val="0"/>
          <w:numId w:val="0"/>
        </w:numPr>
        <w:jc w:val="both"/>
        <w:rPr>
          <w:rFonts w:hint="eastAsia" w:ascii="仿宋" w:hAnsi="仿宋" w:eastAsia="仿宋" w:cs="仿宋"/>
          <w:b/>
          <w:bCs/>
          <w:color w:val="FF0000"/>
          <w:sz w:val="28"/>
          <w:szCs w:val="36"/>
          <w:lang w:val="en-US" w:eastAsia="zh-CN"/>
        </w:rPr>
      </w:pPr>
      <w:r>
        <w:rPr>
          <w:rFonts w:hint="eastAsia" w:ascii="仿宋" w:hAnsi="仿宋" w:eastAsia="仿宋" w:cs="仿宋"/>
          <w:b/>
          <w:bCs/>
          <w:color w:val="FF0000"/>
          <w:sz w:val="28"/>
          <w:szCs w:val="28"/>
          <w:lang w:eastAsia="zh-CN"/>
        </w:rPr>
        <w:t>★</w:t>
      </w:r>
      <w:r>
        <w:rPr>
          <w:rFonts w:hint="eastAsia" w:ascii="仿宋" w:hAnsi="仿宋" w:eastAsia="仿宋" w:cs="仿宋"/>
          <w:b/>
          <w:bCs/>
          <w:color w:val="FF0000"/>
          <w:sz w:val="32"/>
          <w:szCs w:val="32"/>
          <w:lang w:val="en-US" w:eastAsia="zh-CN"/>
        </w:rPr>
        <w:t xml:space="preserve"> </w:t>
      </w:r>
      <w:r>
        <w:rPr>
          <w:rFonts w:hint="eastAsia" w:ascii="仿宋" w:hAnsi="仿宋" w:eastAsia="仿宋" w:cs="仿宋"/>
          <w:b/>
          <w:bCs/>
          <w:color w:val="FF0000"/>
          <w:sz w:val="28"/>
          <w:szCs w:val="36"/>
          <w:lang w:val="en-US" w:eastAsia="zh-CN"/>
        </w:rPr>
        <w:t>防控疫情知识学习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8" w:afterAutospacing="0" w:line="440" w:lineRule="exact"/>
        <w:ind w:left="0" w:right="0" w:firstLine="0"/>
        <w:textAlignment w:val="auto"/>
        <w:rPr>
          <w:rFonts w:hint="eastAsia" w:ascii="仿宋" w:hAnsi="仿宋" w:eastAsia="仿宋" w:cs="仿宋"/>
          <w:i w:val="0"/>
          <w:caps w:val="0"/>
          <w:color w:val="333333"/>
          <w:spacing w:val="7"/>
          <w:sz w:val="28"/>
          <w:szCs w:val="28"/>
          <w:shd w:val="clear" w:fill="FFFFFF"/>
        </w:rPr>
      </w:pPr>
      <w:r>
        <w:rPr>
          <w:rFonts w:hint="eastAsia" w:ascii="仿宋" w:hAnsi="仿宋" w:eastAsia="仿宋" w:cs="仿宋"/>
          <w:b/>
          <w:bCs/>
          <w:color w:val="0070C0"/>
          <w:kern w:val="0"/>
          <w:sz w:val="24"/>
          <w:szCs w:val="24"/>
          <w:lang w:val="en-US" w:eastAsia="zh-CN" w:bidi="ar"/>
        </w:rPr>
        <w:t xml:space="preserve">▲ </w:t>
      </w:r>
      <w:r>
        <w:rPr>
          <w:rFonts w:hint="eastAsia" w:ascii="仿宋" w:hAnsi="仿宋" w:eastAsia="仿宋" w:cs="仿宋"/>
          <w:b/>
          <w:bCs/>
          <w:color w:val="0070C0"/>
          <w:sz w:val="24"/>
          <w:szCs w:val="24"/>
          <w:lang w:val="en-US" w:eastAsia="zh-CN"/>
        </w:rPr>
        <w:t xml:space="preserve"> </w:t>
      </w:r>
      <w:r>
        <w:rPr>
          <w:rFonts w:hint="eastAsia" w:ascii="仿宋" w:hAnsi="仿宋" w:eastAsia="仿宋" w:cs="仿宋"/>
          <w:i w:val="0"/>
          <w:caps w:val="0"/>
          <w:color w:val="333333"/>
          <w:spacing w:val="7"/>
          <w:sz w:val="28"/>
          <w:szCs w:val="28"/>
          <w:shd w:val="clear" w:fill="FFFFFF"/>
        </w:rPr>
        <w:t>返程返岗如何做好防护，这份指南请收好！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8" w:afterAutospacing="0" w:line="440" w:lineRule="exact"/>
        <w:ind w:left="0" w:right="0" w:firstLine="0"/>
        <w:textAlignment w:val="auto"/>
        <w:rPr>
          <w:rFonts w:hint="eastAsia" w:ascii="仿宋" w:hAnsi="仿宋" w:eastAsia="仿宋" w:cs="仿宋"/>
          <w:b w:val="0"/>
          <w:i w:val="0"/>
          <w:caps w:val="0"/>
          <w:color w:val="333333"/>
          <w:spacing w:val="7"/>
          <w:sz w:val="19"/>
          <w:szCs w:val="19"/>
        </w:rPr>
      </w:pPr>
      <w:r>
        <w:rPr>
          <w:rFonts w:hint="eastAsia" w:ascii="仿宋" w:hAnsi="仿宋" w:eastAsia="仿宋" w:cs="仿宋"/>
          <w:b/>
          <w:bCs/>
          <w:i w:val="0"/>
          <w:caps w:val="0"/>
          <w:color w:val="FF0000"/>
          <w:spacing w:val="7"/>
          <w:sz w:val="28"/>
          <w:szCs w:val="28"/>
          <w:shd w:val="clear" w:fill="FFFFFF"/>
        </w:rPr>
        <w:t>下班回到家小伙伴们都应该注意哪些呢？</w:t>
      </w:r>
    </w:p>
    <w:p>
      <w:pPr>
        <w:spacing w:line="360" w:lineRule="auto"/>
        <w:rPr>
          <w:rFonts w:hint="eastAsia" w:ascii="仿宋" w:hAnsi="仿宋" w:eastAsia="仿宋" w:cs="仿宋"/>
          <w:sz w:val="24"/>
          <w:szCs w:val="24"/>
        </w:rPr>
      </w:pPr>
      <w:r>
        <w:rPr>
          <w:rFonts w:hint="eastAsia" w:ascii="仿宋" w:hAnsi="仿宋" w:eastAsia="仿宋" w:cs="仿宋"/>
          <w:sz w:val="21"/>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67945</wp:posOffset>
                </wp:positionV>
                <wp:extent cx="248285" cy="89535"/>
                <wp:effectExtent l="6350" t="15240" r="19685" b="17145"/>
                <wp:wrapNone/>
                <wp:docPr id="24" name="右箭头 24"/>
                <wp:cNvGraphicFramePr/>
                <a:graphic xmlns:a="http://schemas.openxmlformats.org/drawingml/2006/main">
                  <a:graphicData uri="http://schemas.microsoft.com/office/word/2010/wordprocessingShape">
                    <wps:wsp>
                      <wps:cNvSpPr/>
                      <wps:spPr>
                        <a:xfrm>
                          <a:off x="0" y="0"/>
                          <a:ext cx="248285" cy="895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5pt;margin-top:5.35pt;height:7.05pt;width:19.55pt;z-index:251660288;v-text-anchor:middle;mso-width-relative:page;mso-height-relative:page;" fillcolor="#5B9BD5 [3204]" filled="t" stroked="t" coordsize="21600,21600" o:gfxdata="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fc2y/UAAAABgEAAA8AAAAAAAAAAQAgAAAAIgAAAGRycy9kb3ducmV2Lnht&#10;bFBLAQIUABQAAAAIAIdO4kDfnEY/bwIAANAEAAAOAAAAAAAAAAEAIAAAACMBAABkcnMvZTJvRG9j&#10;LnhtbFBLBQYAAAAABgAGAFkBAAAEBgAAAAA=&#10;" adj="17706,5400">
                <v:fill on="t" focussize="0,0"/>
                <v:stroke weight="1pt" color="#41719C [3204]" miterlimit="8" joinstyle="miter"/>
                <v:imagedata o:title=""/>
                <o:lock v:ext="edit" aspectratio="f"/>
              </v:shape>
            </w:pict>
          </mc:Fallback>
        </mc:AlternateContent>
      </w:r>
      <w:r>
        <w:rPr>
          <w:rFonts w:hint="eastAsia" w:ascii="仿宋" w:hAnsi="仿宋" w:eastAsia="仿宋" w:cs="仿宋"/>
          <w:sz w:val="21"/>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回到家，摘掉口罩，摘口罩时，用手捏住耳绳取下口罩，千万不能抓到外罩污染面；使用过的口罩，不要随意丢弃，放入垃圾袋中，并往垃圾袋内喷洒适量医用酒精，密封处理。</w:t>
      </w:r>
    </w:p>
    <w:p>
      <w:pPr>
        <w:spacing w:line="360" w:lineRule="auto"/>
        <w:ind w:firstLine="630" w:firstLineChars="300"/>
        <w:rPr>
          <w:rFonts w:hint="eastAsia" w:ascii="仿宋" w:hAnsi="仿宋" w:eastAsia="仿宋" w:cs="仿宋"/>
          <w:sz w:val="24"/>
          <w:szCs w:val="24"/>
        </w:rPr>
      </w:pPr>
      <w:r>
        <w:rPr>
          <w:rFonts w:hint="eastAsia" w:ascii="仿宋" w:hAnsi="仿宋" w:eastAsia="仿宋" w:cs="仿宋"/>
          <w:sz w:val="21"/>
        </w:rPr>
        <mc:AlternateContent>
          <mc:Choice Requires="wps">
            <w:drawing>
              <wp:anchor distT="0" distB="0" distL="114300" distR="114300" simplePos="0" relativeHeight="251663360" behindDoc="0" locked="0" layoutInCell="1" allowOverlap="1">
                <wp:simplePos x="0" y="0"/>
                <wp:positionH relativeFrom="column">
                  <wp:posOffset>34925</wp:posOffset>
                </wp:positionH>
                <wp:positionV relativeFrom="paragraph">
                  <wp:posOffset>52705</wp:posOffset>
                </wp:positionV>
                <wp:extent cx="248285" cy="89535"/>
                <wp:effectExtent l="6350" t="15240" r="19685" b="17145"/>
                <wp:wrapNone/>
                <wp:docPr id="25" name="右箭头 25"/>
                <wp:cNvGraphicFramePr/>
                <a:graphic xmlns:a="http://schemas.openxmlformats.org/drawingml/2006/main">
                  <a:graphicData uri="http://schemas.microsoft.com/office/word/2010/wordprocessingShape">
                    <wps:wsp>
                      <wps:cNvSpPr/>
                      <wps:spPr>
                        <a:xfrm>
                          <a:off x="0" y="0"/>
                          <a:ext cx="248285" cy="895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75pt;margin-top:4.15pt;height:7.05pt;width:19.55pt;z-index:251663360;v-text-anchor:middle;mso-width-relative:page;mso-height-relative:page;" fillcolor="#5B9BD5 [3204]" filled="t" stroked="t" coordsize="21600,21600" o:gfxdata="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ql8Qb0wAAAAUBAAAPAAAAAAAAAAEAIAAAACIAAABkcnMvZG93bnJldi54&#10;bWxQSwECFAAUAAAACACHTuJA2X/di3ECAADQBAAADgAAAAAAAAABACAAAAAiAQAAZHJzL2Uyb0Rv&#10;Yy54bWxQSwUGAAAAAAYABgBZAQAABQYAAAAA&#10;" adj="17706,5400">
                <v:fill on="t" focussize="0,0"/>
                <v:stroke weight="1pt" color="#41719C [3204]" miterlimit="8" joinstyle="miter"/>
                <v:imagedata o:title=""/>
                <o:lock v:ext="edit" aspectratio="f"/>
              </v:shape>
            </w:pict>
          </mc:Fallback>
        </mc:AlternateContent>
      </w:r>
      <w:r>
        <w:rPr>
          <w:rFonts w:hint="eastAsia" w:ascii="仿宋" w:hAnsi="仿宋" w:eastAsia="仿宋" w:cs="仿宋"/>
          <w:sz w:val="24"/>
          <w:szCs w:val="24"/>
        </w:rPr>
        <w:t>如果没有接触危险人群，衣物正常换洗即可；如果实在不放心，可选择用酒精喷洒外套消毒，消毒后的外套翻转对折后让内侧朝外，放置玄关处。</w:t>
      </w:r>
    </w:p>
    <w:p>
      <w:pPr>
        <w:spacing w:line="360" w:lineRule="auto"/>
        <w:ind w:firstLine="630" w:firstLineChars="300"/>
        <w:rPr>
          <w:rFonts w:hint="eastAsia" w:ascii="仿宋" w:hAnsi="仿宋" w:eastAsia="仿宋" w:cs="仿宋"/>
          <w:sz w:val="24"/>
          <w:szCs w:val="24"/>
        </w:rPr>
      </w:pPr>
      <w:r>
        <w:rPr>
          <w:rFonts w:hint="eastAsia" w:ascii="仿宋" w:hAnsi="仿宋" w:eastAsia="仿宋" w:cs="仿宋"/>
          <w:sz w:val="21"/>
        </w:rPr>
        <mc:AlternateContent>
          <mc:Choice Requires="wps">
            <w:drawing>
              <wp:anchor distT="0" distB="0" distL="114300" distR="114300" simplePos="0" relativeHeight="251666432" behindDoc="0" locked="0" layoutInCell="1" allowOverlap="1">
                <wp:simplePos x="0" y="0"/>
                <wp:positionH relativeFrom="column">
                  <wp:posOffset>34925</wp:posOffset>
                </wp:positionH>
                <wp:positionV relativeFrom="paragraph">
                  <wp:posOffset>75565</wp:posOffset>
                </wp:positionV>
                <wp:extent cx="248285" cy="89535"/>
                <wp:effectExtent l="6350" t="15240" r="19685" b="17145"/>
                <wp:wrapNone/>
                <wp:docPr id="26" name="右箭头 26"/>
                <wp:cNvGraphicFramePr/>
                <a:graphic xmlns:a="http://schemas.openxmlformats.org/drawingml/2006/main">
                  <a:graphicData uri="http://schemas.microsoft.com/office/word/2010/wordprocessingShape">
                    <wps:wsp>
                      <wps:cNvSpPr/>
                      <wps:spPr>
                        <a:xfrm>
                          <a:off x="0" y="0"/>
                          <a:ext cx="248285" cy="895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75pt;margin-top:5.95pt;height:7.05pt;width:19.55pt;z-index:251666432;v-text-anchor:middle;mso-width-relative:page;mso-height-relative:page;" fillcolor="#5B9BD5 [3204]" filled="t" stroked="t" coordsize="21600,21600" o:gfxdata="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1rZ/DTAAAABgEAAA8AAAAAAAAAAQAgAAAAIgAAAGRycy9kb3ducmV2Lnht&#10;bFBLAQIUABQAAAAIAIdO4kCSXACNcAIAANAEAAAOAAAAAAAAAAEAIAAAACIBAABkcnMvZTJvRG9j&#10;LnhtbFBLBQYAAAAABgAGAFkBAAAEBgAAAAA=&#10;" adj="17706,5400">
                <v:fill on="t" focussize="0,0"/>
                <v:stroke weight="1pt" color="#41719C [3204]" miterlimit="8" joinstyle="miter"/>
                <v:imagedata o:title=""/>
                <o:lock v:ext="edit" aspectratio="f"/>
              </v:shape>
            </w:pict>
          </mc:Fallback>
        </mc:AlternateContent>
      </w:r>
      <w:r>
        <w:rPr>
          <w:rFonts w:hint="eastAsia" w:ascii="仿宋" w:hAnsi="仿宋" w:eastAsia="仿宋" w:cs="仿宋"/>
          <w:sz w:val="24"/>
          <w:szCs w:val="24"/>
        </w:rPr>
        <w:t>对手机、钥匙、背包等进行消毒，可使用医用酒精进行喷洒，然后用纸巾进行擦拭。</w:t>
      </w:r>
    </w:p>
    <w:p>
      <w:pPr>
        <w:spacing w:line="360" w:lineRule="auto"/>
        <w:ind w:firstLine="630" w:firstLineChars="300"/>
        <w:rPr>
          <w:rFonts w:hint="eastAsia" w:ascii="仿宋" w:hAnsi="仿宋" w:eastAsia="仿宋" w:cs="仿宋"/>
          <w:sz w:val="24"/>
          <w:szCs w:val="24"/>
        </w:rPr>
      </w:pPr>
      <w:r>
        <w:rPr>
          <w:rFonts w:hint="eastAsia" w:ascii="仿宋" w:hAnsi="仿宋" w:eastAsia="仿宋" w:cs="仿宋"/>
          <w:sz w:val="21"/>
        </w:rPr>
        <mc:AlternateContent>
          <mc:Choice Requires="wps">
            <w:drawing>
              <wp:anchor distT="0" distB="0" distL="114300" distR="114300" simplePos="0" relativeHeight="251669504" behindDoc="0" locked="0" layoutInCell="1" allowOverlap="1">
                <wp:simplePos x="0" y="0"/>
                <wp:positionH relativeFrom="column">
                  <wp:posOffset>12065</wp:posOffset>
                </wp:positionH>
                <wp:positionV relativeFrom="paragraph">
                  <wp:posOffset>52705</wp:posOffset>
                </wp:positionV>
                <wp:extent cx="248285" cy="89535"/>
                <wp:effectExtent l="6350" t="15240" r="19685" b="17145"/>
                <wp:wrapNone/>
                <wp:docPr id="27" name="右箭头 27"/>
                <wp:cNvGraphicFramePr/>
                <a:graphic xmlns:a="http://schemas.openxmlformats.org/drawingml/2006/main">
                  <a:graphicData uri="http://schemas.microsoft.com/office/word/2010/wordprocessingShape">
                    <wps:wsp>
                      <wps:cNvSpPr/>
                      <wps:spPr>
                        <a:xfrm>
                          <a:off x="0" y="0"/>
                          <a:ext cx="248285" cy="895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95pt;margin-top:4.15pt;height:7.05pt;width:19.55pt;z-index:251669504;v-text-anchor:middle;mso-width-relative:page;mso-height-relative:page;" fillcolor="#5B9BD5 [3204]" filled="t" stroked="t" coordsize="21600,21600" o:gfxdata="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TMvh9MAAAAFAQAADwAAAAAAAAABACAAAAAiAAAAZHJzL2Rvd25yZXYueG1s&#10;UEsBAhQAFAAAAAgAh07iQJS/mzlvAgAA0AQAAA4AAAAAAAAAAQAgAAAAIgEAAGRycy9lMm9Eb2Mu&#10;eG1sUEsFBgAAAAAGAAYAWQEAAAMGAAAAAA==&#10;" adj="17706,5400">
                <v:fill on="t" focussize="0,0"/>
                <v:stroke weight="1pt" color="#41719C [3204]" miterlimit="8" joinstyle="miter"/>
                <v:imagedata o:title=""/>
                <o:lock v:ext="edit" aspectratio="f"/>
              </v:shape>
            </w:pict>
          </mc:Fallback>
        </mc:AlternateContent>
      </w:r>
      <w:r>
        <w:rPr>
          <w:rFonts w:hint="eastAsia" w:ascii="仿宋" w:hAnsi="仿宋" w:eastAsia="仿宋" w:cs="仿宋"/>
          <w:sz w:val="24"/>
          <w:szCs w:val="24"/>
        </w:rPr>
        <w:t>口罩、衣物、手机等一一消毒处理好之后，下一步就要彻底洗手，正确洗手是预防新型冠状病毒感染肺炎最有效措施之一，中国疾病预防控制中心、世界卫生组织等权威机构均推荐用肥皂和流动水充分洗手。</w:t>
      </w:r>
    </w:p>
    <w:p>
      <w:pPr>
        <w:jc w:val="center"/>
        <w:rPr>
          <w:rFonts w:hint="eastAsia" w:ascii="仿宋" w:hAnsi="仿宋" w:eastAsia="仿宋" w:cs="仿宋"/>
        </w:rPr>
      </w:pPr>
      <w:r>
        <w:rPr>
          <w:rFonts w:hint="eastAsia" w:ascii="仿宋" w:hAnsi="仿宋" w:eastAsia="仿宋" w:cs="仿宋"/>
          <w:lang w:eastAsia="zh-CN"/>
        </w:rPr>
        <w:drawing>
          <wp:inline distT="0" distB="0" distL="114300" distR="114300">
            <wp:extent cx="4850130" cy="8622665"/>
            <wp:effectExtent l="0" t="0" r="11430" b="3175"/>
            <wp:docPr id="23" name="图片 23" descr="微信图片_2020022415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224153324"/>
                    <pic:cNvPicPr>
                      <a:picLocks noChangeAspect="1"/>
                    </pic:cNvPicPr>
                  </pic:nvPicPr>
                  <pic:blipFill>
                    <a:blip r:embed="rId20"/>
                    <a:stretch>
                      <a:fillRect/>
                    </a:stretch>
                  </pic:blipFill>
                  <pic:spPr>
                    <a:xfrm>
                      <a:off x="0" y="0"/>
                      <a:ext cx="4850130" cy="8622665"/>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8" w:afterAutospacing="0" w:line="440" w:lineRule="exact"/>
        <w:ind w:left="0" w:right="0" w:firstLine="0"/>
        <w:textAlignment w:val="auto"/>
        <w:rPr>
          <w:rFonts w:hint="eastAsia" w:ascii="仿宋" w:hAnsi="仿宋" w:eastAsia="仿宋" w:cs="仿宋"/>
          <w:i w:val="0"/>
          <w:caps w:val="0"/>
          <w:color w:val="333333"/>
          <w:spacing w:val="7"/>
          <w:sz w:val="26"/>
          <w:szCs w:val="26"/>
          <w:shd w:val="clear" w:fill="FFFFFF"/>
          <w:lang w:eastAsia="zh-CN"/>
        </w:rPr>
      </w:pPr>
      <w:r>
        <w:rPr>
          <w:rFonts w:hint="eastAsia" w:ascii="仿宋" w:hAnsi="仿宋" w:eastAsia="仿宋" w:cs="仿宋"/>
          <w:b/>
          <w:bCs/>
          <w:color w:val="0070C0"/>
          <w:kern w:val="0"/>
          <w:sz w:val="24"/>
          <w:szCs w:val="24"/>
          <w:lang w:val="en-US" w:eastAsia="zh-CN" w:bidi="ar"/>
        </w:rPr>
        <w:t xml:space="preserve">▲ </w:t>
      </w:r>
      <w:r>
        <w:rPr>
          <w:rFonts w:hint="eastAsia" w:ascii="仿宋" w:hAnsi="仿宋" w:eastAsia="仿宋" w:cs="仿宋"/>
          <w:b/>
          <w:bCs/>
          <w:color w:val="0070C0"/>
          <w:sz w:val="24"/>
          <w:szCs w:val="24"/>
          <w:lang w:val="en-US" w:eastAsia="zh-CN"/>
        </w:rPr>
        <w:t xml:space="preserve"> </w:t>
      </w:r>
      <w:r>
        <w:rPr>
          <w:rFonts w:hint="eastAsia" w:ascii="仿宋" w:hAnsi="仿宋" w:eastAsia="仿宋" w:cs="仿宋"/>
          <w:b/>
          <w:bCs/>
          <w:i w:val="0"/>
          <w:caps w:val="0"/>
          <w:color w:val="333333"/>
          <w:spacing w:val="7"/>
          <w:sz w:val="26"/>
          <w:szCs w:val="26"/>
          <w:shd w:val="clear" w:fill="FFFFFF"/>
        </w:rPr>
        <w:t>太原市企业复工复产疫情防控工作指南</w:t>
      </w:r>
      <w:r>
        <w:rPr>
          <w:rFonts w:hint="eastAsia" w:ascii="仿宋" w:hAnsi="仿宋" w:eastAsia="仿宋" w:cs="仿宋"/>
          <w:i w:val="0"/>
          <w:caps w:val="0"/>
          <w:color w:val="333333"/>
          <w:spacing w:val="7"/>
          <w:sz w:val="26"/>
          <w:szCs w:val="26"/>
          <w:shd w:val="clear" w:fill="FFFFFF"/>
          <w:lang w:eastAsia="zh-CN"/>
        </w:rPr>
        <w:t>（部分摘录）</w:t>
      </w:r>
    </w:p>
    <w:p>
      <w:pPr>
        <w:numPr>
          <w:ilvl w:val="0"/>
          <w:numId w:val="0"/>
        </w:numPr>
        <w:spacing w:line="360" w:lineRule="auto"/>
        <w:ind w:firstLine="560" w:firstLineChars="200"/>
        <w:jc w:val="both"/>
        <w:rPr>
          <w:rFonts w:hint="eastAsia" w:ascii="仿宋" w:hAnsi="仿宋" w:eastAsia="仿宋" w:cs="仿宋"/>
          <w:spacing w:val="0"/>
          <w:sz w:val="28"/>
          <w:szCs w:val="28"/>
        </w:rPr>
      </w:pPr>
      <w:r>
        <w:rPr>
          <w:sz w:val="28"/>
        </w:rPr>
        <mc:AlternateContent>
          <mc:Choice Requires="wps">
            <w:drawing>
              <wp:anchor distT="0" distB="0" distL="114300" distR="114300" simplePos="0" relativeHeight="251670528" behindDoc="0" locked="0" layoutInCell="1" allowOverlap="1">
                <wp:simplePos x="0" y="0"/>
                <wp:positionH relativeFrom="column">
                  <wp:posOffset>50165</wp:posOffset>
                </wp:positionH>
                <wp:positionV relativeFrom="paragraph">
                  <wp:posOffset>137795</wp:posOffset>
                </wp:positionV>
                <wp:extent cx="137160" cy="132080"/>
                <wp:effectExtent l="6350" t="6350" r="8890" b="13970"/>
                <wp:wrapNone/>
                <wp:docPr id="4" name="流程图: 联系 4"/>
                <wp:cNvGraphicFramePr/>
                <a:graphic xmlns:a="http://schemas.openxmlformats.org/drawingml/2006/main">
                  <a:graphicData uri="http://schemas.microsoft.com/office/word/2010/wordprocessingShape">
                    <wps:wsp>
                      <wps:cNvSpPr/>
                      <wps:spPr>
                        <a:xfrm>
                          <a:off x="1139825" y="1523365"/>
                          <a:ext cx="137160" cy="13208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3.95pt;margin-top:10.85pt;height:10.4pt;width:10.8pt;z-index:251670528;v-text-anchor:middle;mso-width-relative:page;mso-height-relative:page;" fillcolor="#ED7D31 [3205]" filled="t" stroked="t" coordsize="21600,21600" o:gfxdata="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zDU8+1gAAAAYB&#10;AAAPAAAAAAAAAAEAIAAAACIAAABkcnMvZG93bnJldi54bWxQSwECFAAUAAAACACHTuJAt+0/XY8C&#10;AADrBAAADgAAAAAAAAABACAAAAAlAQAAZHJzL2Uyb0RvYy54bWxQSwUGAAAAAAYABgBZAQAAJgYA&#10;AAAA&#10;">
                <v:fill on="t" focussize="0,0"/>
                <v:stroke weight="1pt" color="#AE5A21 [3205]" miterlimit="8" joinstyle="miter"/>
                <v:imagedata o:title=""/>
                <o:lock v:ext="edit" aspectratio="f"/>
              </v:shape>
            </w:pict>
          </mc:Fallback>
        </mc:AlternateContent>
      </w:r>
      <w:r>
        <w:rPr>
          <w:rStyle w:val="8"/>
          <w:rFonts w:hint="eastAsia" w:ascii="仿宋" w:hAnsi="仿宋" w:eastAsia="仿宋" w:cs="仿宋"/>
          <w:color w:val="021EAA"/>
          <w:spacing w:val="0"/>
          <w:sz w:val="28"/>
          <w:szCs w:val="28"/>
        </w:rPr>
        <w:t>办公场所防控指南</w:t>
      </w:r>
      <w:r>
        <w:rPr>
          <w:rFonts w:hint="eastAsia" w:ascii="仿宋" w:hAnsi="仿宋" w:eastAsia="仿宋" w:cs="仿宋"/>
          <w:sz w:val="24"/>
          <w:szCs w:val="24"/>
        </w:rPr>
        <w:br w:type="textWrapping"/>
      </w:r>
      <w:r>
        <w:rPr>
          <w:rFonts w:hint="eastAsia" w:ascii="仿宋" w:hAnsi="仿宋" w:eastAsia="仿宋" w:cs="仿宋"/>
          <w:spacing w:val="0"/>
          <w:sz w:val="24"/>
          <w:szCs w:val="24"/>
        </w:rPr>
        <w:t>   1、上班途中，请正确佩戴有效防护口罩。尽量避免乘坐公共交通工具，建议步行、骑行或乘坐私家车、班车上班，班车要按照公共交通工具消毒技术指南做好消毒。如必须乘坐公共交通工具时，全程佩戴有效防护口罩。途中尽量避免触碰车上物品。</w:t>
      </w:r>
      <w:r>
        <w:rPr>
          <w:rFonts w:hint="eastAsia" w:ascii="仿宋" w:hAnsi="仿宋" w:eastAsia="仿宋" w:cs="仿宋"/>
          <w:sz w:val="24"/>
          <w:szCs w:val="24"/>
        </w:rPr>
        <w:br w:type="textWrapping"/>
      </w:r>
      <w:r>
        <w:rPr>
          <w:rFonts w:hint="eastAsia" w:ascii="仿宋" w:hAnsi="仿宋" w:eastAsia="仿宋" w:cs="仿宋"/>
          <w:spacing w:val="0"/>
          <w:sz w:val="24"/>
          <w:szCs w:val="24"/>
        </w:rPr>
        <w:t>  2、进入办公楼前自觉接受体温检测，体温正常方可入楼工作，并到卫生间洗手。若体温超过37.2摄氏度，请勿入楼，并回家观察休息，必要时请到医院就诊。</w:t>
      </w:r>
      <w:r>
        <w:rPr>
          <w:rFonts w:hint="eastAsia" w:ascii="仿宋" w:hAnsi="仿宋" w:eastAsia="仿宋" w:cs="仿宋"/>
          <w:sz w:val="24"/>
          <w:szCs w:val="24"/>
        </w:rPr>
        <w:br w:type="textWrapping"/>
      </w:r>
      <w:r>
        <w:rPr>
          <w:rFonts w:hint="eastAsia" w:ascii="仿宋" w:hAnsi="仿宋" w:eastAsia="仿宋" w:cs="仿宋"/>
          <w:spacing w:val="0"/>
          <w:sz w:val="24"/>
          <w:szCs w:val="24"/>
        </w:rPr>
        <w:t>  3、入室办公，请保持办公区环境清洁，建议每日通风2—3次，每次30分钟左右，通风期间注意保暖。人与人之间保持1米以上距离，多人办公时，需佩戴防护口罩。保持勤洗手、多饮水。接待外来人员双方均需佩戴口罩。</w:t>
      </w:r>
      <w:r>
        <w:rPr>
          <w:rFonts w:hint="eastAsia" w:ascii="仿宋" w:hAnsi="仿宋" w:eastAsia="仿宋" w:cs="仿宋"/>
          <w:sz w:val="24"/>
          <w:szCs w:val="24"/>
        </w:rPr>
        <w:br w:type="textWrapping"/>
      </w:r>
      <w:r>
        <w:rPr>
          <w:rFonts w:hint="eastAsia" w:ascii="仿宋" w:hAnsi="仿宋" w:eastAsia="仿宋" w:cs="仿宋"/>
          <w:spacing w:val="0"/>
          <w:sz w:val="24"/>
          <w:szCs w:val="24"/>
        </w:rPr>
        <w:t>  4、尽量减少召开会议，一般工作可通过网上办公系统（企业内部OA系统等）办理，一般会议可通过视频会议方式召开。如确有必要召开线下会议，参会人员需间隔1米以上，严格控制会议时间，会议时间超过1小时，开窗通风一次。会议结束后，场地、家具、茶具用品必须进行严格消毒。</w:t>
      </w:r>
      <w:r>
        <w:rPr>
          <w:rFonts w:hint="eastAsia" w:ascii="仿宋" w:hAnsi="仿宋" w:eastAsia="仿宋" w:cs="仿宋"/>
          <w:sz w:val="24"/>
          <w:szCs w:val="24"/>
        </w:rPr>
        <w:br w:type="textWrapping"/>
      </w:r>
      <w:r>
        <w:rPr>
          <w:rFonts w:hint="eastAsia" w:ascii="仿宋" w:hAnsi="仿宋" w:eastAsia="仿宋" w:cs="仿宋"/>
          <w:spacing w:val="0"/>
          <w:sz w:val="24"/>
          <w:szCs w:val="24"/>
        </w:rPr>
        <w:t>  5、尽量减少洽谈合作、外出考察等商务活动。商务出行时，车辆内部及门把手每日用酒精消毒1—2次。</w:t>
      </w:r>
      <w:r>
        <w:rPr>
          <w:rFonts w:hint="eastAsia" w:ascii="仿宋" w:hAnsi="仿宋" w:eastAsia="仿宋" w:cs="仿宋"/>
          <w:sz w:val="24"/>
          <w:szCs w:val="24"/>
        </w:rPr>
        <w:br w:type="textWrapping"/>
      </w:r>
      <w:r>
        <w:rPr>
          <w:rFonts w:hint="eastAsia" w:ascii="仿宋" w:hAnsi="仿宋" w:eastAsia="仿宋" w:cs="仿宋"/>
          <w:spacing w:val="0"/>
          <w:sz w:val="24"/>
          <w:szCs w:val="24"/>
        </w:rPr>
        <w:t>  6、商务来访人员，进入办公区域前，需佩戴防护口罩，接受体温测量，并介绍有无与疫情重点地区、确诊、疑似病例接触史以及本人健康状况。无上述情况且体温正常方可入楼。</w:t>
      </w:r>
      <w:r>
        <w:rPr>
          <w:rFonts w:hint="eastAsia" w:ascii="仿宋" w:hAnsi="仿宋" w:eastAsia="仿宋" w:cs="仿宋"/>
          <w:sz w:val="24"/>
          <w:szCs w:val="24"/>
        </w:rPr>
        <w:br w:type="textWrapping"/>
      </w:r>
      <w:r>
        <w:rPr>
          <w:rFonts w:hint="eastAsia" w:ascii="仿宋" w:hAnsi="仿宋" w:eastAsia="仿宋" w:cs="仿宋"/>
          <w:spacing w:val="0"/>
          <w:sz w:val="24"/>
          <w:szCs w:val="24"/>
        </w:rPr>
        <w:t>  7、传递纸质文件前后均需洗手，传阅文件时佩戴防护口罩。</w:t>
      </w:r>
      <w:r>
        <w:rPr>
          <w:rFonts w:hint="eastAsia" w:ascii="仿宋" w:hAnsi="仿宋" w:eastAsia="仿宋" w:cs="仿宋"/>
          <w:sz w:val="24"/>
          <w:szCs w:val="24"/>
        </w:rPr>
        <w:br w:type="textWrapping"/>
      </w:r>
      <w:r>
        <w:rPr>
          <w:rFonts w:hint="eastAsia" w:ascii="仿宋" w:hAnsi="仿宋" w:eastAsia="仿宋" w:cs="仿宋"/>
          <w:spacing w:val="0"/>
          <w:sz w:val="24"/>
          <w:szCs w:val="24"/>
        </w:rPr>
        <w:t>  8、工作期间，建议有组织分批次开展适当、适度的工间运动。减少乘用电梯，鼓励走楼梯。</w:t>
      </w:r>
      <w:r>
        <w:rPr>
          <w:rFonts w:hint="eastAsia" w:ascii="仿宋" w:hAnsi="仿宋" w:eastAsia="仿宋" w:cs="仿宋"/>
          <w:sz w:val="24"/>
          <w:szCs w:val="24"/>
        </w:rPr>
        <w:br w:type="textWrapping"/>
      </w:r>
      <w:r>
        <w:rPr>
          <w:rFonts w:hint="eastAsia" w:ascii="仿宋" w:hAnsi="仿宋" w:eastAsia="仿宋" w:cs="仿宋"/>
          <w:spacing w:val="0"/>
          <w:sz w:val="24"/>
          <w:szCs w:val="24"/>
        </w:rPr>
        <w:t>  9、下班前，洗手后佩戴防护口罩，回家后摘掉口罩洗手消毒。居室保持通风和卫生清洁，避免多人聚会。</w:t>
      </w:r>
    </w:p>
    <w:p>
      <w:pPr>
        <w:numPr>
          <w:ilvl w:val="0"/>
          <w:numId w:val="0"/>
        </w:numPr>
        <w:spacing w:line="360" w:lineRule="auto"/>
        <w:ind w:firstLine="560" w:firstLineChars="200"/>
        <w:jc w:val="both"/>
        <w:rPr>
          <w:rFonts w:hint="eastAsia" w:ascii="仿宋" w:hAnsi="仿宋" w:eastAsia="仿宋" w:cs="仿宋"/>
          <w:spacing w:val="0"/>
          <w:sz w:val="24"/>
          <w:szCs w:val="24"/>
        </w:rPr>
      </w:pPr>
      <w:r>
        <w:rPr>
          <w:sz w:val="28"/>
        </w:rPr>
        <mc:AlternateContent>
          <mc:Choice Requires="wps">
            <w:drawing>
              <wp:anchor distT="0" distB="0" distL="114300" distR="114300" simplePos="0" relativeHeight="251683840" behindDoc="0" locked="0" layoutInCell="1" allowOverlap="1">
                <wp:simplePos x="0" y="0"/>
                <wp:positionH relativeFrom="column">
                  <wp:posOffset>65405</wp:posOffset>
                </wp:positionH>
                <wp:positionV relativeFrom="paragraph">
                  <wp:posOffset>130175</wp:posOffset>
                </wp:positionV>
                <wp:extent cx="137160" cy="132080"/>
                <wp:effectExtent l="6350" t="6350" r="8890" b="13970"/>
                <wp:wrapNone/>
                <wp:docPr id="5" name="流程图: 联系 5"/>
                <wp:cNvGraphicFramePr/>
                <a:graphic xmlns:a="http://schemas.openxmlformats.org/drawingml/2006/main">
                  <a:graphicData uri="http://schemas.microsoft.com/office/word/2010/wordprocessingShape">
                    <wps:wsp>
                      <wps:cNvSpPr/>
                      <wps:spPr>
                        <a:xfrm>
                          <a:off x="0" y="0"/>
                          <a:ext cx="137160" cy="13208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5.15pt;margin-top:10.25pt;height:10.4pt;width:10.8pt;z-index:251683840;v-text-anchor:middle;mso-width-relative:page;mso-height-relative:page;" fillcolor="#ED7D31 [3205]" filled="t" stroked="t" coordsize="21600,21600" o:gfxdata="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sp2BbWAAAABwEAAA8AAAAAAAAAAQAg&#10;AAAAIgAAAGRycy9kb3ducmV2LnhtbFBLAQIUABQAAAAIAIdO4kAQgnOdggIAAN8EAAAOAAAAAAAA&#10;AAEAIAAAACUBAABkcnMvZTJvRG9jLnhtbFBLBQYAAAAABgAGAFkBAAAZBgAAAAA=&#10;">
                <v:fill on="t" focussize="0,0"/>
                <v:stroke weight="1pt" color="#AE5A21 [3205]" miterlimit="8" joinstyle="miter"/>
                <v:imagedata o:title=""/>
                <o:lock v:ext="edit" aspectratio="f"/>
              </v:shape>
            </w:pict>
          </mc:Fallback>
        </mc:AlternateContent>
      </w:r>
      <w:r>
        <w:rPr>
          <w:rStyle w:val="8"/>
          <w:rFonts w:hint="eastAsia" w:ascii="仿宋" w:hAnsi="仿宋" w:eastAsia="仿宋" w:cs="仿宋"/>
          <w:color w:val="021EAA"/>
          <w:spacing w:val="0"/>
          <w:sz w:val="28"/>
          <w:szCs w:val="28"/>
        </w:rPr>
        <w:t>生产车间防控指南</w:t>
      </w:r>
      <w:r>
        <w:rPr>
          <w:rFonts w:hint="eastAsia" w:ascii="仿宋" w:hAnsi="仿宋" w:eastAsia="仿宋" w:cs="仿宋"/>
          <w:sz w:val="28"/>
          <w:szCs w:val="28"/>
        </w:rPr>
        <w:br w:type="textWrapping"/>
      </w:r>
      <w:r>
        <w:rPr>
          <w:rFonts w:hint="eastAsia" w:ascii="仿宋" w:hAnsi="仿宋" w:eastAsia="仿宋" w:cs="仿宋"/>
          <w:spacing w:val="0"/>
          <w:sz w:val="24"/>
          <w:szCs w:val="24"/>
        </w:rPr>
        <w:t>  1、上班途中，请正确佩戴有效防护口罩。尽量避免乘坐公共交通工具，建议步行、骑行或乘坐私家车、班车上班，班车要按照公共交通工具消毒技术指南做好消毒。如必须乘坐公共交通工具时，全程佩戴有效防护口罩。途中尽量避免触碰车上物品。</w:t>
      </w:r>
      <w:r>
        <w:rPr>
          <w:rFonts w:hint="eastAsia" w:ascii="仿宋" w:hAnsi="仿宋" w:eastAsia="仿宋" w:cs="仿宋"/>
          <w:sz w:val="24"/>
          <w:szCs w:val="24"/>
        </w:rPr>
        <w:br w:type="textWrapping"/>
      </w:r>
      <w:r>
        <w:rPr>
          <w:rFonts w:hint="eastAsia" w:ascii="仿宋" w:hAnsi="仿宋" w:eastAsia="仿宋" w:cs="仿宋"/>
          <w:spacing w:val="0"/>
          <w:sz w:val="24"/>
          <w:szCs w:val="24"/>
        </w:rPr>
        <w:t>  2、在做好防护工作的前提下，以保障生产运转和人员最少化为原则组织生产，生产采取倒班作业，并尽可能采用智能化、自动化装备，减少生产车间工作人员。</w:t>
      </w:r>
      <w:r>
        <w:rPr>
          <w:rFonts w:hint="eastAsia" w:ascii="仿宋" w:hAnsi="仿宋" w:eastAsia="仿宋" w:cs="仿宋"/>
          <w:sz w:val="24"/>
          <w:szCs w:val="24"/>
        </w:rPr>
        <w:br w:type="textWrapping"/>
      </w:r>
      <w:r>
        <w:rPr>
          <w:rFonts w:hint="eastAsia" w:ascii="仿宋" w:hAnsi="仿宋" w:eastAsia="仿宋" w:cs="仿宋"/>
          <w:spacing w:val="0"/>
          <w:sz w:val="24"/>
          <w:szCs w:val="24"/>
        </w:rPr>
        <w:t>  3、进入生产车间前，自觉接受体温检测，体温正常方可进入生产车间工作，并到卫生间洗手。若体温超过37.2摄氏度，请勿进入，并回家观察休息，必要时请到医院就诊。</w:t>
      </w:r>
      <w:r>
        <w:rPr>
          <w:rFonts w:hint="eastAsia" w:ascii="仿宋" w:hAnsi="仿宋" w:eastAsia="仿宋" w:cs="仿宋"/>
          <w:sz w:val="24"/>
          <w:szCs w:val="24"/>
        </w:rPr>
        <w:br w:type="textWrapping"/>
      </w:r>
      <w:r>
        <w:rPr>
          <w:rFonts w:hint="eastAsia" w:ascii="仿宋" w:hAnsi="仿宋" w:eastAsia="仿宋" w:cs="仿宋"/>
          <w:spacing w:val="0"/>
          <w:sz w:val="24"/>
          <w:szCs w:val="24"/>
        </w:rPr>
        <w:t>  4、生产车间每天通风换气，保持空气流通。建议每日通风3次，每次30分钟，通风时注意保暖。或调节新风装置，加大新风量和换气量或开启换气扇以增加空气流通。对初效滤网应每周清洁消毒一次，可浸泡于有效氯含量为 250 mg/L～500 mg/L 的消毒液中 30min 后，用清水冲净晾干后使用。</w:t>
      </w:r>
      <w:r>
        <w:rPr>
          <w:rFonts w:hint="eastAsia" w:ascii="仿宋" w:hAnsi="仿宋" w:eastAsia="仿宋" w:cs="仿宋"/>
          <w:sz w:val="24"/>
          <w:szCs w:val="24"/>
        </w:rPr>
        <w:br w:type="textWrapping"/>
      </w:r>
      <w:r>
        <w:rPr>
          <w:rFonts w:hint="eastAsia" w:ascii="仿宋" w:hAnsi="仿宋" w:eastAsia="仿宋" w:cs="仿宋"/>
          <w:spacing w:val="0"/>
          <w:sz w:val="24"/>
          <w:szCs w:val="24"/>
        </w:rPr>
        <w:t>  5、清理清洁，保持卫生整洁。生产车间应保持卫生整洁，及时打扫卫生和清理垃圾。</w:t>
      </w:r>
      <w:r>
        <w:rPr>
          <w:rFonts w:hint="eastAsia" w:ascii="仿宋" w:hAnsi="仿宋" w:eastAsia="仿宋" w:cs="仿宋"/>
          <w:sz w:val="24"/>
          <w:szCs w:val="24"/>
        </w:rPr>
        <w:br w:type="textWrapping"/>
      </w:r>
      <w:r>
        <w:rPr>
          <w:rFonts w:hint="eastAsia" w:ascii="仿宋" w:hAnsi="仿宋" w:eastAsia="仿宋" w:cs="仿宋"/>
          <w:spacing w:val="0"/>
          <w:sz w:val="24"/>
          <w:szCs w:val="24"/>
        </w:rPr>
        <w:t>  6、增加频次，专人督导检查。疫情时期需增加生产车间清洁消毒频次（至少每天一次），指派专人进行清洁消毒工作的检查，并做好清洁消毒工作记录和标识。</w:t>
      </w:r>
      <w:r>
        <w:rPr>
          <w:rFonts w:hint="eastAsia" w:ascii="仿宋" w:hAnsi="仿宋" w:eastAsia="仿宋" w:cs="仿宋"/>
          <w:sz w:val="24"/>
          <w:szCs w:val="24"/>
        </w:rPr>
        <w:br w:type="textWrapping"/>
      </w:r>
      <w:r>
        <w:rPr>
          <w:rFonts w:hint="eastAsia" w:ascii="仿宋" w:hAnsi="仿宋" w:eastAsia="仿宋" w:cs="仿宋"/>
          <w:spacing w:val="0"/>
          <w:sz w:val="24"/>
          <w:szCs w:val="24"/>
        </w:rPr>
        <w:t>  7、规范作业，重点部位擦拭消毒。对生产车间的高频接触部位，例如生产设备操控装置、门把手、电脑、键盘、鼠标、电话等重点部位，可适当增加消毒频次。</w:t>
      </w:r>
      <w:r>
        <w:rPr>
          <w:rFonts w:hint="eastAsia" w:ascii="仿宋" w:hAnsi="仿宋" w:eastAsia="仿宋" w:cs="仿宋"/>
          <w:sz w:val="24"/>
          <w:szCs w:val="24"/>
        </w:rPr>
        <w:br w:type="textWrapping"/>
      </w:r>
      <w:r>
        <w:rPr>
          <w:rFonts w:hint="eastAsia" w:ascii="仿宋" w:hAnsi="仿宋" w:eastAsia="仿宋" w:cs="仿宋"/>
          <w:spacing w:val="0"/>
          <w:sz w:val="24"/>
          <w:szCs w:val="24"/>
        </w:rPr>
        <w:t>  8、采取正确的消毒作业方法，并及时填写并保存消毒工作记录。</w:t>
      </w:r>
      <w:r>
        <w:rPr>
          <w:rFonts w:hint="eastAsia" w:ascii="仿宋" w:hAnsi="仿宋" w:eastAsia="仿宋" w:cs="仿宋"/>
          <w:sz w:val="24"/>
          <w:szCs w:val="24"/>
        </w:rPr>
        <w:br w:type="textWrapping"/>
      </w:r>
      <w:r>
        <w:rPr>
          <w:rFonts w:hint="eastAsia" w:ascii="仿宋" w:hAnsi="仿宋" w:eastAsia="仿宋" w:cs="仿宋"/>
          <w:spacing w:val="0"/>
          <w:sz w:val="24"/>
          <w:szCs w:val="24"/>
        </w:rPr>
        <w:t>   日常消毒: （1）生产线、生产设备等经常接触的物体表面，可使用含氯消毒剂（有效氯浓度 250 mg/L～500 mg/L）擦拭，作用 30min，再用清水擦净。（2）生产车间室内和地面可使用含氯消毒剂（有效氯浓度250 mg/L～500mg/L）喷洒及用拖布湿式拖拭，作用30min，再用清水洗净。（3）使用含氯消毒剂（有效氯浓度 250 mg/L～500 mg/L）擦拭重点部位。</w:t>
      </w:r>
      <w:r>
        <w:rPr>
          <w:rFonts w:hint="eastAsia" w:ascii="仿宋" w:hAnsi="仿宋" w:eastAsia="仿宋" w:cs="仿宋"/>
          <w:sz w:val="24"/>
          <w:szCs w:val="24"/>
        </w:rPr>
        <w:br w:type="textWrapping"/>
      </w:r>
      <w:r>
        <w:rPr>
          <w:rFonts w:hint="eastAsia" w:ascii="仿宋" w:hAnsi="仿宋" w:eastAsia="仿宋" w:cs="仿宋"/>
          <w:spacing w:val="0"/>
          <w:sz w:val="24"/>
          <w:szCs w:val="24"/>
        </w:rPr>
        <w:t xml:space="preserve">   随时消毒:  发现新型冠状病毒感染的肺炎疑似病例时，工作人员应及时上报，并在疾控部门指导下实施。（1）消毒人员应做好个人卫生防护，消毒完成后及时消毒双手。（2）根据疾控部门的指导确定消毒范围，对疑似病例的生产用品、生活用品、呕吐物等，用应急呕吐包覆盖包裹，或用干毛巾覆盖后喷洒 10000 </w:t>
      </w:r>
      <w:r>
        <w:rPr>
          <w:sz w:val="28"/>
        </w:rPr>
        <mc:AlternateContent>
          <mc:Choice Requires="wps">
            <w:drawing>
              <wp:anchor distT="0" distB="0" distL="114300" distR="114300" simplePos="0" relativeHeight="251697152" behindDoc="0" locked="0" layoutInCell="1" allowOverlap="1">
                <wp:simplePos x="0" y="0"/>
                <wp:positionH relativeFrom="column">
                  <wp:posOffset>57785</wp:posOffset>
                </wp:positionH>
                <wp:positionV relativeFrom="paragraph">
                  <wp:posOffset>1304925</wp:posOffset>
                </wp:positionV>
                <wp:extent cx="137160" cy="132080"/>
                <wp:effectExtent l="6350" t="6350" r="8890" b="13970"/>
                <wp:wrapNone/>
                <wp:docPr id="6" name="流程图: 联系 6"/>
                <wp:cNvGraphicFramePr/>
                <a:graphic xmlns:a="http://schemas.openxmlformats.org/drawingml/2006/main">
                  <a:graphicData uri="http://schemas.microsoft.com/office/word/2010/wordprocessingShape">
                    <wps:wsp>
                      <wps:cNvSpPr/>
                      <wps:spPr>
                        <a:xfrm>
                          <a:off x="0" y="0"/>
                          <a:ext cx="137160" cy="13208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4.55pt;margin-top:102.75pt;height:10.4pt;width:10.8pt;z-index:251697152;v-text-anchor:middle;mso-width-relative:page;mso-height-relative:page;" fillcolor="#ED7D31 [3205]" filled="t" stroked="t" coordsize="21600,21600" o:gfxdata="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Q1mhNgAAAAIAQAADwAAAAAAAAAB&#10;ACAAAAAiAAAAZHJzL2Rvd25yZXYueG1sUEsBAhQAFAAAAAgAh07iQGaEQF+CAgAA3wQAAA4AAAAA&#10;AAAAAQAgAAAAJwEAAGRycy9lMm9Eb2MueG1sUEsFBgAAAAAGAAYAWQEAABsGAAAAAA==&#10;">
                <v:fill on="t" focussize="0,0"/>
                <v:stroke weight="1pt" color="#AE5A21 [3205]" miterlimit="8" joinstyle="miter"/>
                <v:imagedata o:title=""/>
                <o:lock v:ext="edit" aspectratio="f"/>
              </v:shape>
            </w:pict>
          </mc:Fallback>
        </mc:AlternateContent>
      </w:r>
      <w:r>
        <w:rPr>
          <w:rFonts w:hint="eastAsia" w:ascii="仿宋" w:hAnsi="仿宋" w:eastAsia="仿宋" w:cs="仿宋"/>
          <w:spacing w:val="0"/>
          <w:sz w:val="24"/>
          <w:szCs w:val="24"/>
        </w:rPr>
        <w:t>mg/L 含氯消毒剂至湿润。（3）卫生间消毒：可使用含氯消毒剂（有效氯浓度2000 mg/L）喷雾（洒）消毒。</w:t>
      </w:r>
      <w:r>
        <w:rPr>
          <w:rFonts w:hint="eastAsia" w:ascii="仿宋" w:hAnsi="仿宋" w:eastAsia="仿宋" w:cs="仿宋"/>
          <w:sz w:val="24"/>
          <w:szCs w:val="24"/>
        </w:rPr>
        <w:br w:type="textWrapping"/>
      </w:r>
      <w:r>
        <w:rPr>
          <w:rFonts w:hint="eastAsia" w:ascii="仿宋" w:hAnsi="仿宋" w:eastAsia="仿宋" w:cs="仿宋"/>
          <w:spacing w:val="0"/>
          <w:sz w:val="24"/>
          <w:szCs w:val="24"/>
        </w:rPr>
        <w:t>   9、下班前，洗手后佩戴防护口罩，回家后摘掉口罩洗手消毒。居室保持通风和卫生清洁，避免多人聚会。</w:t>
      </w:r>
      <w:r>
        <w:rPr>
          <w:rFonts w:hint="eastAsia" w:ascii="仿宋" w:hAnsi="仿宋" w:eastAsia="仿宋" w:cs="仿宋"/>
          <w:sz w:val="24"/>
          <w:szCs w:val="24"/>
        </w:rPr>
        <w:br w:type="textWrapping"/>
      </w:r>
      <w:r>
        <w:rPr>
          <w:rFonts w:hint="eastAsia" w:ascii="仿宋" w:hAnsi="仿宋" w:eastAsia="仿宋" w:cs="仿宋"/>
          <w:spacing w:val="0"/>
          <w:sz w:val="28"/>
          <w:szCs w:val="28"/>
        </w:rPr>
        <w:t> </w:t>
      </w:r>
      <w:r>
        <w:rPr>
          <w:rFonts w:hint="eastAsia" w:ascii="仿宋" w:hAnsi="仿宋" w:eastAsia="仿宋" w:cs="仿宋"/>
          <w:spacing w:val="0"/>
          <w:sz w:val="28"/>
          <w:szCs w:val="28"/>
          <w:lang w:val="en-US" w:eastAsia="zh-CN"/>
        </w:rPr>
        <w:t xml:space="preserve">   </w:t>
      </w:r>
      <w:r>
        <w:rPr>
          <w:rStyle w:val="8"/>
          <w:rFonts w:hint="eastAsia" w:ascii="仿宋" w:hAnsi="仿宋" w:eastAsia="仿宋" w:cs="仿宋"/>
          <w:color w:val="021EAA"/>
          <w:spacing w:val="0"/>
          <w:sz w:val="28"/>
          <w:szCs w:val="28"/>
        </w:rPr>
        <w:t>洗手的正确方法</w:t>
      </w:r>
      <w:r>
        <w:rPr>
          <w:rFonts w:hint="eastAsia" w:ascii="仿宋" w:hAnsi="仿宋" w:eastAsia="仿宋" w:cs="仿宋"/>
          <w:sz w:val="24"/>
          <w:szCs w:val="24"/>
        </w:rPr>
        <w:br w:type="textWrapping"/>
      </w:r>
      <w:r>
        <w:rPr>
          <w:rFonts w:hint="eastAsia" w:ascii="仿宋" w:hAnsi="仿宋" w:eastAsia="仿宋" w:cs="仿宋"/>
          <w:spacing w:val="0"/>
          <w:sz w:val="24"/>
          <w:szCs w:val="24"/>
        </w:rPr>
        <w:t xml:space="preserve">  </w:t>
      </w:r>
      <w:r>
        <w:rPr>
          <w:rFonts w:hint="eastAsia" w:ascii="仿宋" w:hAnsi="仿宋" w:eastAsia="仿宋" w:cs="仿宋"/>
          <w:spacing w:val="0"/>
          <w:sz w:val="24"/>
          <w:szCs w:val="24"/>
          <w:lang w:val="en-US" w:eastAsia="zh-CN"/>
        </w:rPr>
        <w:t xml:space="preserve">  </w:t>
      </w:r>
      <w:r>
        <w:rPr>
          <w:rFonts w:hint="eastAsia" w:ascii="仿宋" w:hAnsi="仿宋" w:eastAsia="仿宋" w:cs="仿宋"/>
          <w:spacing w:val="0"/>
          <w:sz w:val="24"/>
          <w:szCs w:val="24"/>
        </w:rPr>
        <w:t>使用肥皂或洗手液并用流动水洗手，用一次性纸巾或干净毛巾擦手。咳嗽或打喷嚏时，用纸巾、毛巾等遮住口鼻，咳嗽或打喷嚏后洗手，避免用手触摸眼睛、鼻或口。双手接触呼吸道分泌物后（如打喷嚏后）应立即洗手。</w:t>
      </w:r>
      <w:r>
        <w:rPr>
          <w:rFonts w:hint="eastAsia" w:ascii="仿宋" w:hAnsi="仿宋" w:eastAsia="仿宋" w:cs="仿宋"/>
          <w:sz w:val="24"/>
          <w:szCs w:val="24"/>
        </w:rPr>
        <w:br w:type="textWrapping"/>
      </w:r>
      <w:r>
        <w:rPr>
          <w:rFonts w:hint="eastAsia" w:ascii="仿宋" w:hAnsi="仿宋" w:eastAsia="仿宋" w:cs="仿宋"/>
          <w:spacing w:val="0"/>
          <w:sz w:val="24"/>
          <w:szCs w:val="24"/>
        </w:rPr>
        <w:t>  建议使用六步洗手法：</w:t>
      </w:r>
    </w:p>
    <w:p>
      <w:pPr>
        <w:numPr>
          <w:ilvl w:val="0"/>
          <w:numId w:val="0"/>
        </w:numPr>
        <w:spacing w:line="360" w:lineRule="auto"/>
        <w:jc w:val="both"/>
        <w:rPr>
          <w:rFonts w:hint="eastAsia" w:ascii="仿宋" w:hAnsi="仿宋" w:eastAsia="仿宋" w:cs="仿宋"/>
          <w:spacing w:val="0"/>
          <w:sz w:val="24"/>
          <w:szCs w:val="24"/>
        </w:rPr>
      </w:pPr>
      <w:r>
        <w:rPr>
          <w:rFonts w:hint="eastAsia" w:ascii="仿宋" w:hAnsi="仿宋" w:eastAsia="仿宋" w:cs="仿宋"/>
          <w:spacing w:val="0"/>
          <w:sz w:val="24"/>
          <w:szCs w:val="24"/>
        </w:rPr>
        <w:t>第一步，双手手心相互搓洗（双手合十搓五下）；</w:t>
      </w:r>
    </w:p>
    <w:p>
      <w:pPr>
        <w:numPr>
          <w:ilvl w:val="0"/>
          <w:numId w:val="0"/>
        </w:numPr>
        <w:spacing w:line="360" w:lineRule="auto"/>
        <w:jc w:val="both"/>
        <w:rPr>
          <w:rFonts w:hint="eastAsia" w:ascii="仿宋" w:hAnsi="仿宋" w:eastAsia="仿宋" w:cs="仿宋"/>
          <w:spacing w:val="0"/>
          <w:sz w:val="24"/>
          <w:szCs w:val="24"/>
        </w:rPr>
      </w:pPr>
      <w:r>
        <w:rPr>
          <w:rFonts w:hint="eastAsia" w:ascii="仿宋" w:hAnsi="仿宋" w:eastAsia="仿宋" w:cs="仿宋"/>
          <w:spacing w:val="0"/>
          <w:sz w:val="24"/>
          <w:szCs w:val="24"/>
        </w:rPr>
        <w:t>第二步，双手交叉搓洗手指缝（手心对手背，双手交叉相叠，左右手交换各搓洗五下）；</w:t>
      </w:r>
    </w:p>
    <w:p>
      <w:pPr>
        <w:numPr>
          <w:ilvl w:val="0"/>
          <w:numId w:val="0"/>
        </w:numPr>
        <w:spacing w:line="360" w:lineRule="auto"/>
        <w:jc w:val="both"/>
        <w:rPr>
          <w:rFonts w:hint="eastAsia" w:ascii="仿宋" w:hAnsi="仿宋" w:eastAsia="仿宋" w:cs="仿宋"/>
          <w:spacing w:val="0"/>
          <w:sz w:val="24"/>
          <w:szCs w:val="24"/>
        </w:rPr>
      </w:pPr>
      <w:r>
        <w:rPr>
          <w:rFonts w:hint="eastAsia" w:ascii="仿宋" w:hAnsi="仿宋" w:eastAsia="仿宋" w:cs="仿宋"/>
          <w:spacing w:val="0"/>
          <w:sz w:val="24"/>
          <w:szCs w:val="24"/>
        </w:rPr>
        <w:t>第三步，手心对手心搓洗手指缝（手心相对十指交错，搓洗五下）；       </w:t>
      </w:r>
    </w:p>
    <w:p>
      <w:pPr>
        <w:numPr>
          <w:ilvl w:val="0"/>
          <w:numId w:val="0"/>
        </w:numPr>
        <w:spacing w:line="360" w:lineRule="auto"/>
        <w:jc w:val="both"/>
        <w:rPr>
          <w:rFonts w:hint="eastAsia" w:ascii="仿宋" w:hAnsi="仿宋" w:eastAsia="仿宋" w:cs="仿宋"/>
          <w:spacing w:val="0"/>
          <w:sz w:val="24"/>
          <w:szCs w:val="24"/>
        </w:rPr>
      </w:pPr>
      <w:r>
        <w:rPr>
          <w:rFonts w:hint="eastAsia" w:ascii="仿宋" w:hAnsi="仿宋" w:eastAsia="仿宋" w:cs="仿宋"/>
          <w:spacing w:val="0"/>
          <w:sz w:val="24"/>
          <w:szCs w:val="24"/>
        </w:rPr>
        <w:t>第四步，指尖搓洗手心，左右手相同（指尖放于手心相互搓洗搓五下）；       </w:t>
      </w:r>
    </w:p>
    <w:p>
      <w:pPr>
        <w:numPr>
          <w:ilvl w:val="0"/>
          <w:numId w:val="0"/>
        </w:numPr>
        <w:spacing w:line="360" w:lineRule="auto"/>
        <w:jc w:val="both"/>
        <w:rPr>
          <w:rFonts w:hint="eastAsia" w:ascii="仿宋" w:hAnsi="仿宋" w:eastAsia="仿宋" w:cs="仿宋"/>
          <w:spacing w:val="0"/>
          <w:sz w:val="24"/>
          <w:szCs w:val="24"/>
        </w:rPr>
      </w:pPr>
      <w:r>
        <w:rPr>
          <w:rFonts w:hint="eastAsia" w:ascii="仿宋" w:hAnsi="仿宋" w:eastAsia="仿宋" w:cs="仿宋"/>
          <w:spacing w:val="0"/>
          <w:sz w:val="24"/>
          <w:szCs w:val="24"/>
        </w:rPr>
        <w:t>第五步：一只手握住另一只手的拇指搓洗，左右手相同搓五下；       </w:t>
      </w:r>
    </w:p>
    <w:p>
      <w:pPr>
        <w:numPr>
          <w:ilvl w:val="0"/>
          <w:numId w:val="0"/>
        </w:numPr>
        <w:spacing w:line="360" w:lineRule="auto"/>
        <w:jc w:val="both"/>
        <w:rPr>
          <w:rFonts w:hint="eastAsia" w:ascii="仿宋" w:hAnsi="仿宋" w:eastAsia="仿宋" w:cs="仿宋"/>
          <w:spacing w:val="0"/>
          <w:sz w:val="24"/>
          <w:szCs w:val="24"/>
        </w:rPr>
      </w:pPr>
      <w:r>
        <w:rPr>
          <w:sz w:val="28"/>
        </w:rPr>
        <mc:AlternateContent>
          <mc:Choice Requires="wps">
            <w:drawing>
              <wp:anchor distT="0" distB="0" distL="114300" distR="114300" simplePos="0" relativeHeight="251763712" behindDoc="0" locked="0" layoutInCell="1" allowOverlap="1">
                <wp:simplePos x="0" y="0"/>
                <wp:positionH relativeFrom="column">
                  <wp:posOffset>34925</wp:posOffset>
                </wp:positionH>
                <wp:positionV relativeFrom="paragraph">
                  <wp:posOffset>436245</wp:posOffset>
                </wp:positionV>
                <wp:extent cx="137160" cy="132080"/>
                <wp:effectExtent l="6350" t="6350" r="8890" b="13970"/>
                <wp:wrapNone/>
                <wp:docPr id="9" name="流程图: 联系 9"/>
                <wp:cNvGraphicFramePr/>
                <a:graphic xmlns:a="http://schemas.openxmlformats.org/drawingml/2006/main">
                  <a:graphicData uri="http://schemas.microsoft.com/office/word/2010/wordprocessingShape">
                    <wps:wsp>
                      <wps:cNvSpPr/>
                      <wps:spPr>
                        <a:xfrm>
                          <a:off x="0" y="0"/>
                          <a:ext cx="137160" cy="13208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75pt;margin-top:34.35pt;height:10.4pt;width:10.8pt;z-index:251763712;v-text-anchor:middle;mso-width-relative:page;mso-height-relative:page;" fillcolor="#ED7D31 [3205]" filled="t" stroked="t" coordsize="21600,21600" o:gfxdata="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zWFH9cAAAAGAQAADwAAAAAAAAAB&#10;ACAAAAAiAAAAZHJzL2Rvd25yZXYueG1sUEsBAhQAFAAAAAgAh07iQEqXXSODAgAA3wQAAA4AAAAA&#10;AAAAAQAgAAAAJgEAAGRycy9lMm9Eb2MueG1sUEsFBgAAAAAGAAYAWQEAABsGAAAAAA==&#10;">
                <v:fill on="t" focussize="0,0"/>
                <v:stroke weight="1pt" color="#AE5A21 [3205]" miterlimit="8" joinstyle="miter"/>
                <v:imagedata o:title=""/>
                <o:lock v:ext="edit" aspectratio="f"/>
              </v:shape>
            </w:pict>
          </mc:Fallback>
        </mc:AlternateContent>
      </w:r>
      <w:r>
        <w:rPr>
          <w:rFonts w:hint="eastAsia" w:ascii="仿宋" w:hAnsi="仿宋" w:eastAsia="仿宋" w:cs="仿宋"/>
          <w:spacing w:val="0"/>
          <w:sz w:val="24"/>
          <w:szCs w:val="24"/>
        </w:rPr>
        <w:t>第六步：弯曲手指使关节在另一手掌心旋转揉搓，交换进行各搓五下。</w:t>
      </w:r>
      <w:r>
        <w:rPr>
          <w:rFonts w:hint="eastAsia" w:ascii="仿宋" w:hAnsi="仿宋" w:eastAsia="仿宋" w:cs="仿宋"/>
          <w:sz w:val="24"/>
          <w:szCs w:val="24"/>
        </w:rPr>
        <w:br w:type="textWrapping"/>
      </w:r>
      <w:r>
        <w:rPr>
          <w:rFonts w:hint="eastAsia" w:ascii="仿宋" w:hAnsi="仿宋" w:eastAsia="仿宋" w:cs="仿宋"/>
          <w:spacing w:val="0"/>
          <w:sz w:val="28"/>
          <w:szCs w:val="28"/>
        </w:rPr>
        <w:t> </w:t>
      </w:r>
      <w:r>
        <w:rPr>
          <w:rFonts w:hint="eastAsia" w:ascii="仿宋" w:hAnsi="仿宋" w:eastAsia="仿宋" w:cs="仿宋"/>
          <w:spacing w:val="0"/>
          <w:sz w:val="28"/>
          <w:szCs w:val="28"/>
          <w:lang w:val="en-US" w:eastAsia="zh-CN"/>
        </w:rPr>
        <w:t xml:space="preserve">   </w:t>
      </w:r>
      <w:r>
        <w:rPr>
          <w:rStyle w:val="8"/>
          <w:rFonts w:hint="eastAsia" w:ascii="仿宋" w:hAnsi="仿宋" w:eastAsia="仿宋" w:cs="仿宋"/>
          <w:color w:val="021EAA"/>
          <w:spacing w:val="0"/>
          <w:sz w:val="28"/>
          <w:szCs w:val="28"/>
        </w:rPr>
        <w:t>佩戴口罩的正确方法</w:t>
      </w:r>
      <w:r>
        <w:rPr>
          <w:rFonts w:hint="eastAsia" w:ascii="仿宋" w:hAnsi="仿宋" w:eastAsia="仿宋" w:cs="仿宋"/>
          <w:sz w:val="28"/>
          <w:szCs w:val="28"/>
        </w:rPr>
        <w:br w:type="textWrapping"/>
      </w:r>
      <w:r>
        <w:rPr>
          <w:rFonts w:hint="eastAsia" w:ascii="仿宋" w:hAnsi="仿宋" w:eastAsia="仿宋" w:cs="仿宋"/>
          <w:spacing w:val="0"/>
          <w:sz w:val="24"/>
          <w:szCs w:val="24"/>
        </w:rPr>
        <w:t>  </w:t>
      </w:r>
      <w:r>
        <w:rPr>
          <w:rFonts w:hint="eastAsia" w:ascii="仿宋" w:hAnsi="仿宋" w:eastAsia="仿宋" w:cs="仿宋"/>
          <w:b/>
          <w:bCs/>
          <w:spacing w:val="0"/>
          <w:sz w:val="24"/>
          <w:szCs w:val="24"/>
        </w:rPr>
        <w:t>1、口罩的选择：</w:t>
      </w:r>
      <w:r>
        <w:rPr>
          <w:rFonts w:hint="eastAsia" w:ascii="仿宋" w:hAnsi="仿宋" w:eastAsia="仿宋" w:cs="仿宋"/>
          <w:sz w:val="24"/>
          <w:szCs w:val="24"/>
        </w:rPr>
        <w:br w:type="textWrapping"/>
      </w:r>
      <w:r>
        <w:rPr>
          <w:rFonts w:hint="eastAsia" w:ascii="仿宋" w:hAnsi="仿宋" w:eastAsia="仿宋" w:cs="仿宋"/>
          <w:spacing w:val="0"/>
          <w:sz w:val="24"/>
          <w:szCs w:val="24"/>
        </w:rPr>
        <w:t>  （1）一次性医用口罩，连续佩戴2-4小时更换，破损、污染或潮湿后立即更换；（2）N95医用防护口罩，连续佩戴4-6小时更换，破损、污染或潮湿后立即更换。（3）不推荐使用棉布口罩、海绵口罩。</w:t>
      </w:r>
      <w:r>
        <w:rPr>
          <w:rFonts w:hint="eastAsia" w:ascii="仿宋" w:hAnsi="仿宋" w:eastAsia="仿宋" w:cs="仿宋"/>
          <w:sz w:val="24"/>
          <w:szCs w:val="24"/>
        </w:rPr>
        <w:br w:type="textWrapping"/>
      </w:r>
      <w:r>
        <w:rPr>
          <w:rFonts w:hint="eastAsia" w:ascii="仿宋" w:hAnsi="仿宋" w:eastAsia="仿宋" w:cs="仿宋"/>
          <w:spacing w:val="0"/>
          <w:sz w:val="24"/>
          <w:szCs w:val="24"/>
        </w:rPr>
        <w:t> </w:t>
      </w:r>
      <w:r>
        <w:rPr>
          <w:rFonts w:hint="eastAsia" w:ascii="仿宋" w:hAnsi="仿宋" w:eastAsia="仿宋" w:cs="仿宋"/>
          <w:b/>
          <w:bCs/>
          <w:spacing w:val="0"/>
          <w:sz w:val="24"/>
          <w:szCs w:val="24"/>
        </w:rPr>
        <w:t xml:space="preserve"> 2、口罩的使用方法</w:t>
      </w:r>
      <w:r>
        <w:rPr>
          <w:rFonts w:hint="eastAsia" w:ascii="仿宋" w:hAnsi="仿宋" w:eastAsia="仿宋" w:cs="仿宋"/>
          <w:b/>
          <w:bCs/>
          <w:sz w:val="24"/>
          <w:szCs w:val="24"/>
        </w:rPr>
        <w:br w:type="textWrapping"/>
      </w:r>
      <w:r>
        <w:rPr>
          <w:rFonts w:hint="eastAsia" w:ascii="仿宋" w:hAnsi="仿宋" w:eastAsia="仿宋" w:cs="仿宋"/>
          <w:spacing w:val="0"/>
          <w:sz w:val="24"/>
          <w:szCs w:val="24"/>
        </w:rPr>
        <w:t>  （1）口罩颜色深的是正面，正面应该朝外，而且医用口罩上还有鼻夹金属条。除此之外，要注意带有金属条的部分应该在口罩的上方，不要戴反了。</w:t>
      </w:r>
    </w:p>
    <w:p>
      <w:pPr>
        <w:numPr>
          <w:ilvl w:val="0"/>
          <w:numId w:val="1"/>
        </w:numPr>
        <w:spacing w:line="360" w:lineRule="auto"/>
        <w:jc w:val="both"/>
        <w:rPr>
          <w:rFonts w:hint="eastAsia" w:ascii="仿宋" w:hAnsi="仿宋" w:eastAsia="仿宋" w:cs="仿宋"/>
          <w:spacing w:val="0"/>
          <w:sz w:val="24"/>
          <w:szCs w:val="24"/>
        </w:rPr>
      </w:pPr>
      <w:r>
        <w:rPr>
          <w:rFonts w:hint="eastAsia" w:ascii="仿宋" w:hAnsi="仿宋" w:eastAsia="仿宋" w:cs="仿宋"/>
          <w:spacing w:val="0"/>
          <w:sz w:val="24"/>
          <w:szCs w:val="24"/>
        </w:rPr>
        <w:t>正对脸部的应该是医用口罩的反面，也就是颜色比较浅的一面。       </w:t>
      </w:r>
    </w:p>
    <w:p>
      <w:pPr>
        <w:numPr>
          <w:ilvl w:val="0"/>
          <w:numId w:val="1"/>
        </w:numPr>
        <w:spacing w:line="360" w:lineRule="auto"/>
        <w:jc w:val="both"/>
        <w:rPr>
          <w:rFonts w:hint="eastAsia" w:ascii="仿宋" w:hAnsi="仿宋" w:eastAsia="仿宋" w:cs="仿宋"/>
          <w:sz w:val="24"/>
          <w:szCs w:val="24"/>
        </w:rPr>
      </w:pPr>
      <w:r>
        <w:rPr>
          <w:rFonts w:hint="eastAsia" w:ascii="仿宋" w:hAnsi="仿宋" w:eastAsia="仿宋" w:cs="仿宋"/>
          <w:spacing w:val="0"/>
          <w:sz w:val="24"/>
          <w:szCs w:val="24"/>
        </w:rPr>
        <w:t>分清楚口罩的正面、反面、上端、下端后，先将手洗干净，确定口罩是否正确之后，将两端的绳子挂在耳朵上。       </w:t>
      </w:r>
    </w:p>
    <w:p>
      <w:pPr>
        <w:numPr>
          <w:ilvl w:val="0"/>
          <w:numId w:val="1"/>
        </w:numPr>
        <w:spacing w:line="360" w:lineRule="auto"/>
        <w:ind w:left="0" w:leftChars="0" w:firstLine="0" w:firstLineChars="0"/>
        <w:jc w:val="both"/>
        <w:rPr>
          <w:rFonts w:hint="eastAsia" w:ascii="仿宋" w:hAnsi="仿宋" w:eastAsia="仿宋" w:cs="仿宋"/>
          <w:spacing w:val="0"/>
          <w:sz w:val="24"/>
          <w:szCs w:val="24"/>
        </w:rPr>
      </w:pPr>
      <w:r>
        <w:rPr>
          <w:rFonts w:hint="eastAsia" w:ascii="仿宋" w:hAnsi="仿宋" w:eastAsia="仿宋" w:cs="仿宋"/>
          <w:spacing w:val="0"/>
          <w:sz w:val="24"/>
          <w:szCs w:val="24"/>
        </w:rPr>
        <w:t>将口罩佩戴完毕后，需要用双手压紧鼻梁两侧的金属条，使口罩上端紧贴鼻梁，然后向下拉伸口罩，使口罩不留有褶皱，最好覆盖住鼻子和嘴巴。       </w:t>
      </w:r>
    </w:p>
    <w:p>
      <w:pPr>
        <w:numPr>
          <w:ilvl w:val="0"/>
          <w:numId w:val="1"/>
        </w:numPr>
        <w:spacing w:line="360" w:lineRule="auto"/>
        <w:ind w:left="0" w:leftChars="0" w:firstLine="0" w:firstLineChars="0"/>
        <w:jc w:val="both"/>
        <w:rPr>
          <w:rFonts w:hint="eastAsia" w:ascii="仿宋" w:hAnsi="仿宋" w:eastAsia="仿宋" w:cs="仿宋"/>
          <w:spacing w:val="0"/>
          <w:sz w:val="24"/>
          <w:szCs w:val="24"/>
        </w:rPr>
      </w:pPr>
      <w:r>
        <w:rPr>
          <w:sz w:val="28"/>
        </w:rPr>
        <mc:AlternateContent>
          <mc:Choice Requires="wps">
            <w:drawing>
              <wp:anchor distT="0" distB="0" distL="114300" distR="114300" simplePos="0" relativeHeight="251870208" behindDoc="0" locked="0" layoutInCell="1" allowOverlap="1">
                <wp:simplePos x="0" y="0"/>
                <wp:positionH relativeFrom="column">
                  <wp:posOffset>73025</wp:posOffset>
                </wp:positionH>
                <wp:positionV relativeFrom="paragraph">
                  <wp:posOffset>712470</wp:posOffset>
                </wp:positionV>
                <wp:extent cx="137160" cy="132080"/>
                <wp:effectExtent l="6350" t="6350" r="8890" b="13970"/>
                <wp:wrapNone/>
                <wp:docPr id="29" name="流程图: 联系 29"/>
                <wp:cNvGraphicFramePr/>
                <a:graphic xmlns:a="http://schemas.openxmlformats.org/drawingml/2006/main">
                  <a:graphicData uri="http://schemas.microsoft.com/office/word/2010/wordprocessingShape">
                    <wps:wsp>
                      <wps:cNvSpPr/>
                      <wps:spPr>
                        <a:xfrm>
                          <a:off x="0" y="0"/>
                          <a:ext cx="137160" cy="13208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5.75pt;margin-top:56.1pt;height:10.4pt;width:10.8pt;z-index:251870208;v-text-anchor:middle;mso-width-relative:page;mso-height-relative:page;" fillcolor="#ED7D31 [3205]" filled="t" stroked="t" coordsize="21600,21600" o:gfxdata="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rxyCvXAAAACQEAAA8AAAAAAAAA&#10;AQAgAAAAIgAAAGRycy9kb3ducmV2LnhtbFBLAQIUABQAAAAIAIdO4kA62+fqhAIAAOEEAAAOAAAA&#10;AAAAAAEAIAAAACYBAABkcnMvZTJvRG9jLnhtbFBLBQYAAAAABgAGAFkBAAAcBgAAAAA=&#10;">
                <v:fill on="t" focussize="0,0"/>
                <v:stroke weight="1pt" color="#AE5A21 [3205]" miterlimit="8" joinstyle="miter"/>
                <v:imagedata o:title=""/>
                <o:lock v:ext="edit" aspectratio="f"/>
              </v:shape>
            </w:pict>
          </mc:Fallback>
        </mc:AlternateContent>
      </w:r>
      <w:r>
        <w:rPr>
          <w:rFonts w:hint="eastAsia" w:ascii="仿宋" w:hAnsi="仿宋" w:eastAsia="仿宋" w:cs="仿宋"/>
          <w:spacing w:val="0"/>
          <w:sz w:val="24"/>
          <w:szCs w:val="24"/>
        </w:rPr>
        <w:t>摘口罩前后做好手卫生，用手指捏住口罩系带丢至医用黄色废物桶或生活垃圾桶内，不要触碰口罩外侧，每天使用含氯消毒剂对垃圾桶进行消毒处理。</w:t>
      </w:r>
      <w:r>
        <w:rPr>
          <w:rFonts w:hint="eastAsia" w:ascii="仿宋" w:hAnsi="仿宋" w:eastAsia="仿宋" w:cs="仿宋"/>
          <w:sz w:val="24"/>
          <w:szCs w:val="24"/>
        </w:rPr>
        <w:br w:type="textWrapping"/>
      </w:r>
      <w:r>
        <w:rPr>
          <w:rFonts w:hint="eastAsia" w:ascii="仿宋" w:hAnsi="仿宋" w:eastAsia="仿宋" w:cs="仿宋"/>
          <w:spacing w:val="0"/>
          <w:sz w:val="28"/>
          <w:szCs w:val="28"/>
        </w:rPr>
        <w:t> </w:t>
      </w:r>
      <w:r>
        <w:rPr>
          <w:rFonts w:hint="eastAsia" w:ascii="仿宋" w:hAnsi="仿宋" w:eastAsia="仿宋" w:cs="仿宋"/>
          <w:spacing w:val="0"/>
          <w:sz w:val="28"/>
          <w:szCs w:val="28"/>
          <w:lang w:val="en-US" w:eastAsia="zh-CN"/>
        </w:rPr>
        <w:t xml:space="preserve">   </w:t>
      </w:r>
      <w:r>
        <w:rPr>
          <w:rStyle w:val="8"/>
          <w:rFonts w:hint="eastAsia" w:ascii="仿宋" w:hAnsi="仿宋" w:eastAsia="仿宋" w:cs="仿宋"/>
          <w:color w:val="021EAA"/>
          <w:spacing w:val="0"/>
          <w:sz w:val="28"/>
          <w:szCs w:val="28"/>
        </w:rPr>
        <w:t>常见消毒剂配制方法</w:t>
      </w:r>
      <w:r>
        <w:rPr>
          <w:rFonts w:hint="eastAsia" w:ascii="仿宋" w:hAnsi="仿宋" w:eastAsia="仿宋" w:cs="仿宋"/>
          <w:sz w:val="28"/>
          <w:szCs w:val="28"/>
        </w:rPr>
        <w:br w:type="textWrapping"/>
      </w:r>
      <w:r>
        <w:rPr>
          <w:rFonts w:hint="eastAsia" w:ascii="仿宋" w:hAnsi="仿宋" w:eastAsia="仿宋" w:cs="仿宋"/>
          <w:spacing w:val="0"/>
          <w:sz w:val="24"/>
          <w:szCs w:val="24"/>
        </w:rPr>
        <w:t> 1、有效氯浓度 500 mg/L 的含氯消毒剂配制方法：       </w:t>
      </w:r>
    </w:p>
    <w:p>
      <w:pPr>
        <w:numPr>
          <w:ilvl w:val="0"/>
          <w:numId w:val="0"/>
        </w:numPr>
        <w:spacing w:line="360" w:lineRule="auto"/>
        <w:ind w:leftChars="0"/>
        <w:jc w:val="both"/>
        <w:rPr>
          <w:rFonts w:hint="eastAsia" w:ascii="仿宋" w:hAnsi="仿宋" w:eastAsia="仿宋" w:cs="仿宋"/>
          <w:spacing w:val="0"/>
          <w:sz w:val="24"/>
          <w:szCs w:val="24"/>
        </w:rPr>
      </w:pPr>
      <w:r>
        <w:rPr>
          <w:rFonts w:hint="eastAsia" w:ascii="仿宋" w:hAnsi="仿宋" w:eastAsia="仿宋" w:cs="仿宋"/>
          <w:spacing w:val="0"/>
          <w:sz w:val="24"/>
          <w:szCs w:val="24"/>
        </w:rPr>
        <w:t>（1）84 消毒液（有效氯含量 5%）：按消毒液：水为 1:100比例稀释；       </w:t>
      </w:r>
    </w:p>
    <w:p>
      <w:pPr>
        <w:numPr>
          <w:ilvl w:val="0"/>
          <w:numId w:val="2"/>
        </w:numPr>
        <w:spacing w:line="360" w:lineRule="auto"/>
        <w:ind w:leftChars="0"/>
        <w:jc w:val="both"/>
        <w:rPr>
          <w:rFonts w:hint="eastAsia" w:ascii="仿宋" w:hAnsi="仿宋" w:eastAsia="仿宋" w:cs="仿宋"/>
          <w:spacing w:val="0"/>
          <w:sz w:val="24"/>
          <w:szCs w:val="24"/>
        </w:rPr>
      </w:pPr>
      <w:r>
        <w:rPr>
          <w:rFonts w:hint="eastAsia" w:ascii="仿宋" w:hAnsi="仿宋" w:eastAsia="仿宋" w:cs="仿宋"/>
          <w:spacing w:val="0"/>
          <w:sz w:val="24"/>
          <w:szCs w:val="24"/>
        </w:rPr>
        <w:t>消毒粉（有效氯含量 12%-13%，20 克/包）：1 包消毒粉加 4.8 升水；       </w:t>
      </w:r>
    </w:p>
    <w:p>
      <w:pPr>
        <w:numPr>
          <w:ilvl w:val="0"/>
          <w:numId w:val="2"/>
        </w:numPr>
        <w:spacing w:line="360" w:lineRule="auto"/>
        <w:ind w:left="0" w:leftChars="0" w:firstLine="0" w:firstLineChars="0"/>
        <w:jc w:val="both"/>
        <w:rPr>
          <w:rFonts w:hint="eastAsia" w:ascii="仿宋" w:hAnsi="仿宋" w:eastAsia="仿宋" w:cs="仿宋"/>
          <w:spacing w:val="0"/>
          <w:sz w:val="24"/>
          <w:szCs w:val="24"/>
        </w:rPr>
      </w:pPr>
      <w:r>
        <w:rPr>
          <w:rFonts w:hint="eastAsia" w:ascii="仿宋" w:hAnsi="仿宋" w:eastAsia="仿宋" w:cs="仿宋"/>
          <w:spacing w:val="0"/>
          <w:sz w:val="24"/>
          <w:szCs w:val="24"/>
        </w:rPr>
        <w:t>含氯泡腾片（有效氯含量480mg/片-580mg/片）：1片溶于 1 升水。       </w:t>
      </w:r>
    </w:p>
    <w:p>
      <w:pPr>
        <w:numPr>
          <w:ilvl w:val="0"/>
          <w:numId w:val="0"/>
        </w:numPr>
        <w:spacing w:line="360" w:lineRule="auto"/>
        <w:ind w:leftChars="0"/>
        <w:jc w:val="both"/>
        <w:rPr>
          <w:rFonts w:hint="eastAsia" w:ascii="仿宋" w:hAnsi="仿宋" w:eastAsia="仿宋" w:cs="仿宋"/>
          <w:spacing w:val="0"/>
          <w:sz w:val="24"/>
          <w:szCs w:val="24"/>
        </w:rPr>
      </w:pPr>
      <w:r>
        <w:rPr>
          <w:rFonts w:hint="eastAsia" w:ascii="仿宋" w:hAnsi="仿宋" w:eastAsia="仿宋" w:cs="仿宋"/>
          <w:spacing w:val="0"/>
          <w:sz w:val="24"/>
          <w:szCs w:val="24"/>
        </w:rPr>
        <w:t>2、75%酒精消毒液：直接使用。       </w:t>
      </w:r>
    </w:p>
    <w:p>
      <w:pPr>
        <w:numPr>
          <w:ilvl w:val="0"/>
          <w:numId w:val="0"/>
        </w:numPr>
        <w:spacing w:line="360" w:lineRule="auto"/>
        <w:ind w:leftChars="0"/>
        <w:jc w:val="both"/>
        <w:rPr>
          <w:rFonts w:hint="eastAsia" w:ascii="仿宋" w:hAnsi="仿宋" w:eastAsia="仿宋" w:cs="仿宋"/>
          <w:sz w:val="24"/>
          <w:szCs w:val="24"/>
        </w:rPr>
      </w:pPr>
      <w:r>
        <w:rPr>
          <w:rFonts w:hint="eastAsia" w:ascii="仿宋" w:hAnsi="仿宋" w:eastAsia="仿宋" w:cs="仿宋"/>
          <w:spacing w:val="0"/>
          <w:sz w:val="24"/>
          <w:szCs w:val="24"/>
        </w:rPr>
        <w:t>3、其他消毒剂按产品标签标识以杀灭肠道致病菌的浓度进行配制和使用。</w:t>
      </w:r>
    </w:p>
    <w:p>
      <w:pPr>
        <w:rPr>
          <w:rFonts w:hint="eastAsia" w:ascii="仿宋" w:hAnsi="仿宋" w:eastAsia="仿宋" w:cs="仿宋"/>
          <w:b/>
          <w:bCs/>
          <w:i w:val="0"/>
          <w:caps w:val="0"/>
          <w:color w:val="FF0000"/>
          <w:spacing w:val="7"/>
          <w:sz w:val="24"/>
          <w:szCs w:val="24"/>
          <w:shd w:val="clear" w:fill="FFFFFF"/>
          <w:lang w:eastAsia="zh-CN"/>
        </w:rPr>
      </w:pPr>
      <w:r>
        <w:rPr>
          <w:rFonts w:hint="eastAsia" w:ascii="仿宋" w:hAnsi="仿宋" w:eastAsia="仿宋" w:cs="仿宋"/>
          <w:b/>
          <w:bCs/>
          <w:i w:val="0"/>
          <w:caps w:val="0"/>
          <w:color w:val="FF0000"/>
          <w:spacing w:val="7"/>
          <w:sz w:val="24"/>
          <w:szCs w:val="24"/>
          <w:shd w:val="clear" w:fill="FFFFFF"/>
          <w:lang w:eastAsia="zh-CN"/>
        </w:rPr>
        <w:t>（来源：公众号太原时间）</w:t>
      </w:r>
    </w:p>
    <w:p>
      <w:pPr>
        <w:rPr>
          <w:rFonts w:hint="eastAsia" w:ascii="仿宋" w:hAnsi="仿宋" w:eastAsia="仿宋" w:cs="仿宋"/>
          <w:b/>
          <w:bCs/>
          <w:i w:val="0"/>
          <w:caps w:val="0"/>
          <w:color w:val="333333"/>
          <w:spacing w:val="7"/>
          <w:sz w:val="24"/>
          <w:szCs w:val="24"/>
          <w:shd w:val="clear" w:fill="FFFFFF"/>
          <w:lang w:eastAsia="zh-CN"/>
        </w:rPr>
      </w:pPr>
    </w:p>
    <w:p>
      <w:pPr>
        <w:rPr>
          <w:rFonts w:hint="eastAsia" w:ascii="仿宋" w:hAnsi="仿宋" w:eastAsia="仿宋" w:cs="仿宋"/>
          <w:sz w:val="30"/>
          <w:szCs w:val="30"/>
        </w:rPr>
      </w:pPr>
      <w:r>
        <w:rPr>
          <w:rFonts w:hint="eastAsia" w:ascii="仿宋" w:hAnsi="仿宋" w:eastAsia="仿宋" w:cs="仿宋"/>
          <w:color w:val="FF0000"/>
          <w:sz w:val="30"/>
          <w:szCs w:val="30"/>
        </w:rPr>
        <w:t>★</w:t>
      </w:r>
      <w:r>
        <w:rPr>
          <w:rFonts w:hint="eastAsia" w:ascii="仿宋" w:hAnsi="仿宋" w:eastAsia="仿宋" w:cs="仿宋"/>
          <w:sz w:val="30"/>
          <w:szCs w:val="30"/>
        </w:rPr>
        <w:t xml:space="preserve"> </w:t>
      </w:r>
      <w:r>
        <w:rPr>
          <w:rFonts w:hint="eastAsia" w:ascii="仿宋" w:hAnsi="仿宋" w:eastAsia="仿宋" w:cs="仿宋"/>
          <w:b/>
          <w:bCs/>
          <w:sz w:val="30"/>
          <w:szCs w:val="30"/>
        </w:rPr>
        <w:t xml:space="preserve"> 疫情期间位置咨询</w:t>
      </w:r>
    </w:p>
    <w:p>
      <w:pPr>
        <w:jc w:val="cente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4882515" cy="3846830"/>
            <wp:effectExtent l="0" t="0" r="9525" b="8890"/>
            <wp:docPr id="28" name="图片 28" descr="疫情查询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疫情查询二维码"/>
                    <pic:cNvPicPr>
                      <a:picLocks noChangeAspect="1"/>
                    </pic:cNvPicPr>
                  </pic:nvPicPr>
                  <pic:blipFill>
                    <a:blip r:embed="rId21"/>
                    <a:srcRect t="13509" b="9866"/>
                    <a:stretch>
                      <a:fillRect/>
                    </a:stretch>
                  </pic:blipFill>
                  <pic:spPr>
                    <a:xfrm>
                      <a:off x="0" y="0"/>
                      <a:ext cx="4882515" cy="3846830"/>
                    </a:xfrm>
                    <a:prstGeom prst="rect">
                      <a:avLst/>
                    </a:prstGeom>
                  </pic:spPr>
                </pic:pic>
              </a:graphicData>
            </a:graphic>
          </wp:inline>
        </w:drawing>
      </w:r>
    </w:p>
    <w:p>
      <w:pPr>
        <w:numPr>
          <w:ilvl w:val="0"/>
          <w:numId w:val="0"/>
        </w:numPr>
        <w:jc w:val="both"/>
        <w:rPr>
          <w:rFonts w:hint="eastAsia" w:ascii="仿宋" w:hAnsi="仿宋" w:eastAsia="仿宋" w:cs="仿宋"/>
          <w:b w:val="0"/>
          <w:bCs w:val="0"/>
          <w:color w:val="000000" w:themeColor="text1"/>
          <w:sz w:val="28"/>
          <w:szCs w:val="28"/>
          <w:lang w:val="en-US" w:eastAsia="zh-CN"/>
          <w14:textFill>
            <w14:solidFill>
              <w14:schemeClr w14:val="tx1"/>
            </w14:solidFill>
          </w14:textFill>
        </w:rPr>
      </w:pPr>
    </w:p>
    <w:p>
      <w:pPr>
        <w:numPr>
          <w:ilvl w:val="0"/>
          <w:numId w:val="0"/>
        </w:numPr>
        <w:jc w:val="both"/>
        <w:rPr>
          <w:rFonts w:hint="eastAsia" w:ascii="仿宋" w:hAnsi="仿宋" w:eastAsia="仿宋" w:cs="仿宋"/>
          <w:b w:val="0"/>
          <w:bCs w:val="0"/>
          <w:color w:val="000000" w:themeColor="text1"/>
          <w:sz w:val="28"/>
          <w:szCs w:val="28"/>
          <w:lang w:val="en-US" w:eastAsia="zh-CN"/>
          <w14:textFill>
            <w14:solidFill>
              <w14:schemeClr w14:val="tx1"/>
            </w14:solidFill>
          </w14:textFill>
        </w:rPr>
      </w:pPr>
    </w:p>
    <w:p>
      <w:pPr>
        <w:numPr>
          <w:ilvl w:val="0"/>
          <w:numId w:val="0"/>
        </w:numPr>
        <w:jc w:val="both"/>
        <w:rPr>
          <w:rFonts w:hint="eastAsia" w:ascii="仿宋" w:hAnsi="仿宋" w:eastAsia="仿宋" w:cs="仿宋"/>
          <w:b w:val="0"/>
          <w:bCs w:val="0"/>
          <w:color w:val="000000" w:themeColor="text1"/>
          <w:sz w:val="28"/>
          <w:szCs w:val="28"/>
          <w:lang w:val="en-US" w:eastAsia="zh-CN"/>
          <w14:textFill>
            <w14:solidFill>
              <w14:schemeClr w14:val="tx1"/>
            </w14:solidFill>
          </w14:textFill>
        </w:rPr>
      </w:pPr>
    </w:p>
    <w:p>
      <w:pPr>
        <w:numPr>
          <w:ilvl w:val="0"/>
          <w:numId w:val="0"/>
        </w:numPr>
        <w:jc w:val="both"/>
        <w:rPr>
          <w:rFonts w:hint="eastAsia" w:ascii="仿宋" w:hAnsi="仿宋" w:eastAsia="仿宋" w:cs="仿宋"/>
          <w:b w:val="0"/>
          <w:bCs w:val="0"/>
          <w:color w:val="000000" w:themeColor="text1"/>
          <w:sz w:val="28"/>
          <w:szCs w:val="28"/>
          <w:lang w:val="en-US" w:eastAsia="zh-CN"/>
          <w14:textFill>
            <w14:solidFill>
              <w14:schemeClr w14:val="tx1"/>
            </w14:solidFill>
          </w14:textFill>
        </w:rPr>
      </w:pPr>
    </w:p>
    <w:p>
      <w:pPr>
        <w:numPr>
          <w:ilvl w:val="0"/>
          <w:numId w:val="0"/>
        </w:numPr>
        <w:jc w:val="both"/>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w:t>
      </w:r>
    </w:p>
    <w:p>
      <w:pPr>
        <w:numPr>
          <w:ilvl w:val="0"/>
          <w:numId w:val="0"/>
        </w:numPr>
        <w:jc w:val="both"/>
        <w:rPr>
          <w:rFonts w:hint="eastAsia" w:ascii="华文楷体" w:hAnsi="华文楷体" w:eastAsia="华文楷体" w:cs="华文楷体"/>
          <w:b w:val="0"/>
          <w:bCs w:val="0"/>
          <w:color w:val="FF0000"/>
          <w:sz w:val="28"/>
          <w:szCs w:val="28"/>
          <w:lang w:val="en-US" w:eastAsia="zh-CN"/>
        </w:rPr>
      </w:pPr>
      <w:r>
        <w:rPr>
          <w:rFonts w:hint="eastAsia" w:ascii="华文楷体" w:hAnsi="华文楷体" w:eastAsia="华文楷体" w:cs="华文楷体"/>
          <w:b w:val="0"/>
          <w:bCs w:val="0"/>
          <w:color w:val="FF0000"/>
          <w:sz w:val="28"/>
          <w:szCs w:val="28"/>
          <w:lang w:val="en-US" w:eastAsia="zh-CN"/>
        </w:rPr>
        <w:t>《山西铸造通讯》编辑部：</w:t>
      </w:r>
    </w:p>
    <w:p>
      <w:pPr>
        <w:numPr>
          <w:ilvl w:val="0"/>
          <w:numId w:val="0"/>
        </w:numPr>
        <w:ind w:firstLine="280" w:firstLineChars="100"/>
        <w:jc w:val="both"/>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t>主编：王录才</w:t>
      </w:r>
    </w:p>
    <w:p>
      <w:pPr>
        <w:numPr>
          <w:ilvl w:val="0"/>
          <w:numId w:val="0"/>
        </w:numPr>
        <w:ind w:firstLine="280" w:firstLineChars="100"/>
        <w:jc w:val="both"/>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t>编辑：王广业  郝鹏飞  梅  好  王彩红</w:t>
      </w:r>
    </w:p>
    <w:p>
      <w:pPr>
        <w:numPr>
          <w:ilvl w:val="0"/>
          <w:numId w:val="0"/>
        </w:numPr>
        <w:ind w:firstLine="280" w:firstLineChars="100"/>
        <w:jc w:val="both"/>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t>地址：太原市小店区黄陵路56号1号楼四层</w:t>
      </w:r>
    </w:p>
    <w:p>
      <w:pPr>
        <w:numPr>
          <w:ilvl w:val="0"/>
          <w:numId w:val="0"/>
        </w:numPr>
        <w:ind w:firstLine="1120" w:firstLineChars="400"/>
        <w:jc w:val="both"/>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t xml:space="preserve">（山西省农业机械化科学研究院）                    </w:t>
      </w:r>
    </w:p>
    <w:p>
      <w:pPr>
        <w:numPr>
          <w:ilvl w:val="0"/>
          <w:numId w:val="0"/>
        </w:numPr>
        <w:ind w:firstLine="280" w:firstLineChars="100"/>
        <w:jc w:val="both"/>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t xml:space="preserve">邮编：  030000    电话： 0351-3982874            </w:t>
      </w:r>
    </w:p>
    <w:p>
      <w:pPr>
        <w:numPr>
          <w:ilvl w:val="0"/>
          <w:numId w:val="0"/>
        </w:numPr>
        <w:ind w:firstLine="280" w:firstLineChars="100"/>
        <w:jc w:val="both"/>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t>邮箱：  sxzzxh12@163.com</w:t>
      </w:r>
    </w:p>
    <w:p>
      <w:pPr>
        <w:snapToGrid w:val="0"/>
        <w:spacing w:line="360" w:lineRule="auto"/>
        <w:ind w:left="1365" w:leftChars="200" w:hanging="945" w:hangingChars="450"/>
        <w:rPr>
          <w:rFonts w:hint="eastAsia"/>
          <w:color w:val="000000"/>
          <w:szCs w:val="21"/>
          <w:lang w:eastAsia="zh-CN"/>
        </w:rPr>
      </w:pPr>
      <w:r>
        <w:rPr>
          <w:rFonts w:hint="eastAsia"/>
          <w:color w:val="000000"/>
          <w:szCs w:val="21"/>
          <w:lang w:val="en-US" w:eastAsia="zh-CN"/>
        </w:rPr>
        <w:t xml:space="preserve">         </w:t>
      </w:r>
      <w:r>
        <w:rPr>
          <w:rFonts w:hint="eastAsia"/>
          <w:color w:val="000000"/>
          <w:sz w:val="28"/>
          <w:szCs w:val="28"/>
          <w:lang w:val="en-US" w:eastAsia="zh-CN"/>
        </w:rPr>
        <w:t xml:space="preserve"> 山西铸造协会（www.sxzzxh.cn）</w:t>
      </w:r>
      <w:r>
        <w:rPr>
          <w:rFonts w:hint="eastAsia"/>
          <w:color w:val="000000"/>
          <w:szCs w:val="21"/>
          <w:lang w:val="en-US" w:eastAsia="zh-CN"/>
        </w:rPr>
        <w:t xml:space="preserve">       </w:t>
      </w:r>
      <w:r>
        <w:rPr>
          <w:b/>
          <w:bCs/>
          <w:sz w:val="44"/>
          <w:szCs w:val="44"/>
        </w:rPr>
        <w:drawing>
          <wp:inline distT="0" distB="0" distL="114300" distR="114300">
            <wp:extent cx="497205" cy="500380"/>
            <wp:effectExtent l="0" t="0" r="1714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stretch>
                      <a:fillRect/>
                    </a:stretch>
                  </pic:blipFill>
                  <pic:spPr>
                    <a:xfrm>
                      <a:off x="0" y="0"/>
                      <a:ext cx="497205" cy="500380"/>
                    </a:xfrm>
                    <a:prstGeom prst="rect">
                      <a:avLst/>
                    </a:prstGeom>
                    <a:noFill/>
                    <a:ln>
                      <a:noFill/>
                    </a:ln>
                  </pic:spPr>
                </pic:pic>
              </a:graphicData>
            </a:graphic>
          </wp:inline>
        </w:drawing>
      </w:r>
    </w:p>
    <w:p>
      <w:pPr>
        <w:snapToGrid w:val="0"/>
        <w:spacing w:line="360" w:lineRule="auto"/>
        <w:rPr>
          <w:rFonts w:hint="eastAsia"/>
          <w:color w:val="000000"/>
          <w:szCs w:val="21"/>
          <w:lang w:val="en-US" w:eastAsia="zh-CN"/>
        </w:rPr>
      </w:pPr>
      <w:r>
        <w:rPr>
          <w:rFonts w:hint="eastAsia"/>
          <w:color w:val="000000"/>
          <w:szCs w:val="21"/>
          <w:lang w:val="en-US" w:eastAsia="zh-CN"/>
        </w:rPr>
        <w:t xml:space="preserve">              </w:t>
      </w:r>
      <w:r>
        <w:rPr>
          <w:rFonts w:hint="eastAsia"/>
          <w:color w:val="000000"/>
          <w:sz w:val="28"/>
          <w:szCs w:val="28"/>
          <w:lang w:val="en-US" w:eastAsia="zh-CN"/>
        </w:rPr>
        <w:t xml:space="preserve">山西省铸造行业协会微信公众号     </w:t>
      </w:r>
      <w:r>
        <w:rPr>
          <w:rFonts w:hint="eastAsia"/>
          <w:color w:val="000000"/>
          <w:szCs w:val="21"/>
          <w:lang w:val="en-US" w:eastAsia="zh-CN"/>
        </w:rPr>
        <w:t xml:space="preserve"> </w:t>
      </w:r>
      <w:r>
        <w:rPr>
          <w:rFonts w:hint="eastAsia"/>
          <w:b/>
          <w:bCs/>
          <w:sz w:val="44"/>
          <w:szCs w:val="44"/>
        </w:rPr>
        <w:drawing>
          <wp:inline distT="0" distB="0" distL="114300" distR="114300">
            <wp:extent cx="523240" cy="523240"/>
            <wp:effectExtent l="0" t="0" r="10160" b="10160"/>
            <wp:docPr id="30" name="图片 2" descr="协会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协会订阅号"/>
                    <pic:cNvPicPr>
                      <a:picLocks noChangeAspect="1"/>
                    </pic:cNvPicPr>
                  </pic:nvPicPr>
                  <pic:blipFill>
                    <a:blip r:embed="rId23"/>
                    <a:stretch>
                      <a:fillRect/>
                    </a:stretch>
                  </pic:blipFill>
                  <pic:spPr>
                    <a:xfrm>
                      <a:off x="0" y="0"/>
                      <a:ext cx="523240" cy="523240"/>
                    </a:xfrm>
                    <a:prstGeom prst="rect">
                      <a:avLst/>
                    </a:prstGeom>
                    <a:noFill/>
                    <a:ln>
                      <a:noFill/>
                    </a:ln>
                  </pic:spPr>
                </pic:pic>
              </a:graphicData>
            </a:graphic>
          </wp:inline>
        </w:drawing>
      </w:r>
    </w:p>
    <w:p>
      <w:pPr>
        <w:snapToGrid w:val="0"/>
        <w:spacing w:line="360" w:lineRule="auto"/>
        <w:ind w:left="1365" w:leftChars="200" w:hanging="945" w:hangingChars="450"/>
        <w:rPr>
          <w:rFonts w:hint="eastAsia"/>
          <w:color w:val="000000"/>
          <w:szCs w:val="21"/>
        </w:rPr>
      </w:pPr>
      <w:r>
        <w:rPr>
          <w:rFonts w:hint="eastAsia"/>
          <w:color w:val="000000"/>
          <w:szCs w:val="21"/>
        </w:rPr>
        <w:t xml:space="preserve">         </w:t>
      </w:r>
      <w:r>
        <w:rPr>
          <w:rFonts w:hint="eastAsia"/>
          <w:color w:val="000000"/>
          <w:sz w:val="28"/>
          <w:szCs w:val="28"/>
          <w:lang w:eastAsia="zh-CN"/>
        </w:rPr>
        <w:t>《</w:t>
      </w:r>
      <w:r>
        <w:rPr>
          <w:rFonts w:hint="eastAsia"/>
          <w:color w:val="000000"/>
          <w:sz w:val="28"/>
          <w:szCs w:val="28"/>
        </w:rPr>
        <w:t>铸造设备与工艺</w:t>
      </w:r>
      <w:r>
        <w:rPr>
          <w:rFonts w:hint="eastAsia"/>
          <w:color w:val="000000"/>
          <w:sz w:val="28"/>
          <w:szCs w:val="28"/>
          <w:lang w:eastAsia="zh-CN"/>
        </w:rPr>
        <w:t>》</w:t>
      </w:r>
      <w:r>
        <w:rPr>
          <w:rFonts w:hint="eastAsia"/>
          <w:color w:val="000000"/>
          <w:sz w:val="28"/>
          <w:szCs w:val="28"/>
        </w:rPr>
        <w:t>杂志</w:t>
      </w:r>
      <w:r>
        <w:rPr>
          <w:rFonts w:hint="eastAsia"/>
          <w:color w:val="000000"/>
          <w:sz w:val="28"/>
          <w:szCs w:val="28"/>
          <w:lang w:eastAsia="zh-CN"/>
        </w:rPr>
        <w:t>微信公众号</w:t>
      </w:r>
      <w:r>
        <w:rPr>
          <w:rFonts w:hint="eastAsia"/>
          <w:color w:val="000000"/>
          <w:szCs w:val="21"/>
          <w:lang w:val="en-US" w:eastAsia="zh-CN"/>
        </w:rPr>
        <w:t xml:space="preserve">    </w:t>
      </w:r>
      <w:r>
        <w:rPr>
          <w:color w:val="000000"/>
          <w:szCs w:val="21"/>
        </w:rPr>
        <w:drawing>
          <wp:inline distT="0" distB="0" distL="114300" distR="114300">
            <wp:extent cx="494665" cy="494665"/>
            <wp:effectExtent l="0" t="0" r="635" b="635"/>
            <wp:docPr id="31" name="图片 3" descr="订阅号铸造设备与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订阅号铸造设备与工艺"/>
                    <pic:cNvPicPr>
                      <a:picLocks noChangeAspect="1"/>
                    </pic:cNvPicPr>
                  </pic:nvPicPr>
                  <pic:blipFill>
                    <a:blip r:embed="rId24"/>
                    <a:stretch>
                      <a:fillRect/>
                    </a:stretch>
                  </pic:blipFill>
                  <pic:spPr>
                    <a:xfrm>
                      <a:off x="0" y="0"/>
                      <a:ext cx="494665" cy="494665"/>
                    </a:xfrm>
                    <a:prstGeom prst="rect">
                      <a:avLst/>
                    </a:prstGeom>
                    <a:noFill/>
                    <a:ln>
                      <a:noFill/>
                    </a:ln>
                  </pic:spPr>
                </pic:pic>
              </a:graphicData>
            </a:graphic>
          </wp:inline>
        </w:drawing>
      </w:r>
      <w:r>
        <w:rPr>
          <w:rFonts w:hint="eastAsia"/>
          <w:color w:val="000000"/>
          <w:szCs w:val="21"/>
        </w:rPr>
        <w:t xml:space="preserve">            </w:t>
      </w:r>
    </w:p>
    <w:p>
      <w:pPr>
        <w:snapToGrid w:val="0"/>
        <w:spacing w:line="360" w:lineRule="auto"/>
        <w:ind w:firstLine="1400" w:firstLineChars="500"/>
        <w:rPr>
          <w:rFonts w:hint="eastAsia"/>
          <w:color w:val="000000"/>
          <w:szCs w:val="21"/>
        </w:rPr>
      </w:pPr>
      <w:r>
        <w:rPr>
          <w:rFonts w:hint="eastAsia"/>
          <w:color w:val="000000"/>
          <w:sz w:val="28"/>
          <w:szCs w:val="28"/>
        </w:rPr>
        <w:t>铸造设备与工艺网(</w:t>
      </w:r>
      <w:r>
        <w:rPr>
          <w:color w:val="000000"/>
          <w:sz w:val="28"/>
          <w:szCs w:val="28"/>
        </w:rPr>
        <w:fldChar w:fldCharType="begin"/>
      </w:r>
      <w:r>
        <w:rPr>
          <w:color w:val="000000"/>
          <w:sz w:val="28"/>
          <w:szCs w:val="28"/>
        </w:rPr>
        <w:instrText xml:space="preserve"> HYPERLINK "http://</w:instrText>
      </w:r>
      <w:r>
        <w:rPr>
          <w:rFonts w:hint="eastAsia"/>
          <w:color w:val="000000"/>
          <w:sz w:val="28"/>
          <w:szCs w:val="28"/>
        </w:rPr>
        <w:instrText xml:space="preserve">www.foundrycn.cn</w:instrText>
      </w:r>
      <w:r>
        <w:rPr>
          <w:color w:val="000000"/>
          <w:sz w:val="28"/>
          <w:szCs w:val="28"/>
        </w:rPr>
        <w:instrText xml:space="preserve">" </w:instrText>
      </w:r>
      <w:r>
        <w:rPr>
          <w:color w:val="000000"/>
          <w:sz w:val="28"/>
          <w:szCs w:val="28"/>
        </w:rPr>
        <w:fldChar w:fldCharType="separate"/>
      </w:r>
      <w:r>
        <w:rPr>
          <w:rStyle w:val="9"/>
          <w:rFonts w:hint="eastAsia"/>
          <w:sz w:val="28"/>
          <w:szCs w:val="28"/>
        </w:rPr>
        <w:t>www.foundrycn.cn</w:t>
      </w:r>
      <w:r>
        <w:rPr>
          <w:color w:val="000000"/>
          <w:sz w:val="28"/>
          <w:szCs w:val="28"/>
        </w:rPr>
        <w:fldChar w:fldCharType="end"/>
      </w:r>
      <w:r>
        <w:rPr>
          <w:rFonts w:hint="eastAsia"/>
          <w:color w:val="000000"/>
          <w:sz w:val="28"/>
          <w:szCs w:val="28"/>
        </w:rPr>
        <w:t>)</w:t>
      </w:r>
      <w:r>
        <w:rPr>
          <w:rFonts w:hint="eastAsia"/>
          <w:color w:val="000000"/>
          <w:sz w:val="28"/>
          <w:szCs w:val="28"/>
          <w:lang w:val="en-US" w:eastAsia="zh-CN"/>
        </w:rPr>
        <w:t xml:space="preserve"> </w:t>
      </w:r>
      <w:r>
        <w:rPr>
          <w:rFonts w:hint="eastAsia"/>
          <w:color w:val="000000"/>
          <w:szCs w:val="21"/>
          <w:lang w:val="en-US" w:eastAsia="zh-CN"/>
        </w:rPr>
        <w:t xml:space="preserve"> </w:t>
      </w:r>
      <w:r>
        <w:rPr>
          <w:color w:val="000000"/>
          <w:szCs w:val="21"/>
        </w:rPr>
        <w:t xml:space="preserve"> </w:t>
      </w:r>
      <w:r>
        <w:rPr>
          <w:color w:val="000000"/>
          <w:szCs w:val="21"/>
        </w:rPr>
        <w:drawing>
          <wp:inline distT="0" distB="0" distL="114300" distR="114300">
            <wp:extent cx="466725" cy="468630"/>
            <wp:effectExtent l="0" t="0" r="9525" b="7620"/>
            <wp:docPr id="32" name="图片 4" descr="铸造设备与工艺网站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铸造设备与工艺网站二维码"/>
                    <pic:cNvPicPr>
                      <a:picLocks noChangeAspect="1"/>
                    </pic:cNvPicPr>
                  </pic:nvPicPr>
                  <pic:blipFill>
                    <a:blip r:embed="rId25"/>
                    <a:stretch>
                      <a:fillRect/>
                    </a:stretch>
                  </pic:blipFill>
                  <pic:spPr>
                    <a:xfrm>
                      <a:off x="0" y="0"/>
                      <a:ext cx="466725" cy="468630"/>
                    </a:xfrm>
                    <a:prstGeom prst="rect">
                      <a:avLst/>
                    </a:prstGeom>
                    <a:noFill/>
                    <a:ln>
                      <a:noFill/>
                    </a:ln>
                  </pic:spPr>
                </pic:pic>
              </a:graphicData>
            </a:graphic>
          </wp:inline>
        </w:drawing>
      </w:r>
      <w:r>
        <w:rPr>
          <w:rFonts w:hint="eastAsia"/>
          <w:color w:val="000000"/>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jc w:val="both"/>
        <w:textAlignment w:val="auto"/>
        <w:rPr>
          <w:rFonts w:hint="eastAsia" w:ascii="仿宋" w:hAnsi="仿宋" w:eastAsia="仿宋" w:cs="仿宋"/>
          <w:b w:val="0"/>
          <w:bCs w:val="0"/>
          <w:color w:val="000000" w:themeColor="text1"/>
          <w:sz w:val="24"/>
          <w:szCs w:val="24"/>
          <w:lang w:val="en-US" w:eastAsia="zh-CN"/>
          <w14:textFill>
            <w14:solidFill>
              <w14:schemeClr w14:val="tx1"/>
            </w14:solidFill>
          </w14:textFill>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粗黑宋简体">
    <w:panose1 w:val="02000000000000000000"/>
    <w:charset w:val="86"/>
    <w:family w:val="auto"/>
    <w:pitch w:val="default"/>
    <w:sig w:usb0="A00002BF" w:usb1="184F6CFA" w:usb2="00000012"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02D28E"/>
    <w:multiLevelType w:val="singleLevel"/>
    <w:tmpl w:val="8E02D28E"/>
    <w:lvl w:ilvl="0" w:tentative="0">
      <w:start w:val="2"/>
      <w:numFmt w:val="decimal"/>
      <w:suff w:val="nothing"/>
      <w:lvlText w:val="（%1）"/>
      <w:lvlJc w:val="left"/>
    </w:lvl>
  </w:abstractNum>
  <w:abstractNum w:abstractNumId="1">
    <w:nsid w:val="B3BEAAB0"/>
    <w:multiLevelType w:val="singleLevel"/>
    <w:tmpl w:val="B3BEAAB0"/>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0446A1"/>
    <w:rsid w:val="000A2A0B"/>
    <w:rsid w:val="004C4356"/>
    <w:rsid w:val="005F056D"/>
    <w:rsid w:val="01526B34"/>
    <w:rsid w:val="023E6A83"/>
    <w:rsid w:val="027A7548"/>
    <w:rsid w:val="02EA070F"/>
    <w:rsid w:val="03AD4C4C"/>
    <w:rsid w:val="03E166FD"/>
    <w:rsid w:val="04C954EC"/>
    <w:rsid w:val="05517A81"/>
    <w:rsid w:val="06842CA7"/>
    <w:rsid w:val="072131FF"/>
    <w:rsid w:val="07417F38"/>
    <w:rsid w:val="086C697E"/>
    <w:rsid w:val="08E36BC2"/>
    <w:rsid w:val="0A1C6BAE"/>
    <w:rsid w:val="0A257055"/>
    <w:rsid w:val="0AB14080"/>
    <w:rsid w:val="0B1D57A3"/>
    <w:rsid w:val="0B4C7BB6"/>
    <w:rsid w:val="0BD3086D"/>
    <w:rsid w:val="0DCC4A7C"/>
    <w:rsid w:val="0EA26E7D"/>
    <w:rsid w:val="0EB523B1"/>
    <w:rsid w:val="0F2B61CC"/>
    <w:rsid w:val="0F43707B"/>
    <w:rsid w:val="104D24FF"/>
    <w:rsid w:val="11015184"/>
    <w:rsid w:val="12025B8E"/>
    <w:rsid w:val="120C4451"/>
    <w:rsid w:val="12330E56"/>
    <w:rsid w:val="15164161"/>
    <w:rsid w:val="15211D07"/>
    <w:rsid w:val="15EC28D5"/>
    <w:rsid w:val="15FA2C4A"/>
    <w:rsid w:val="16042A38"/>
    <w:rsid w:val="162F4CB8"/>
    <w:rsid w:val="163946CB"/>
    <w:rsid w:val="166D1F2B"/>
    <w:rsid w:val="16803FD5"/>
    <w:rsid w:val="17676308"/>
    <w:rsid w:val="17835E0D"/>
    <w:rsid w:val="17F550FC"/>
    <w:rsid w:val="18330494"/>
    <w:rsid w:val="19192FC7"/>
    <w:rsid w:val="197120CF"/>
    <w:rsid w:val="1B641E6A"/>
    <w:rsid w:val="1BA23631"/>
    <w:rsid w:val="1BC94174"/>
    <w:rsid w:val="1ED2001A"/>
    <w:rsid w:val="1F3F60B7"/>
    <w:rsid w:val="1F4B0F4D"/>
    <w:rsid w:val="1FBA4276"/>
    <w:rsid w:val="223319AD"/>
    <w:rsid w:val="24391BEE"/>
    <w:rsid w:val="24506FAF"/>
    <w:rsid w:val="24CF5181"/>
    <w:rsid w:val="24E758FF"/>
    <w:rsid w:val="25A5680A"/>
    <w:rsid w:val="26B2236B"/>
    <w:rsid w:val="26B650F3"/>
    <w:rsid w:val="27C567BD"/>
    <w:rsid w:val="28B76431"/>
    <w:rsid w:val="2975534D"/>
    <w:rsid w:val="29F125CB"/>
    <w:rsid w:val="2A1575A0"/>
    <w:rsid w:val="2A3F6DA7"/>
    <w:rsid w:val="2AD42788"/>
    <w:rsid w:val="2B7076D9"/>
    <w:rsid w:val="2E340263"/>
    <w:rsid w:val="2E9C3165"/>
    <w:rsid w:val="2FAC4FDA"/>
    <w:rsid w:val="30DC5123"/>
    <w:rsid w:val="328B481C"/>
    <w:rsid w:val="32A17F61"/>
    <w:rsid w:val="33004D26"/>
    <w:rsid w:val="332577D1"/>
    <w:rsid w:val="34FB55E4"/>
    <w:rsid w:val="357623E3"/>
    <w:rsid w:val="3595763E"/>
    <w:rsid w:val="36AA6092"/>
    <w:rsid w:val="379065EB"/>
    <w:rsid w:val="3A2B224A"/>
    <w:rsid w:val="3AE010B4"/>
    <w:rsid w:val="3B46325E"/>
    <w:rsid w:val="3B6F3A54"/>
    <w:rsid w:val="3BEB1868"/>
    <w:rsid w:val="3C052495"/>
    <w:rsid w:val="3CA1157F"/>
    <w:rsid w:val="3D8260C8"/>
    <w:rsid w:val="3DC23923"/>
    <w:rsid w:val="411E69CF"/>
    <w:rsid w:val="41FF13DE"/>
    <w:rsid w:val="42701F1A"/>
    <w:rsid w:val="43A95820"/>
    <w:rsid w:val="45DC5E14"/>
    <w:rsid w:val="46733EF8"/>
    <w:rsid w:val="46B51F6F"/>
    <w:rsid w:val="478278C1"/>
    <w:rsid w:val="47A14107"/>
    <w:rsid w:val="486E450E"/>
    <w:rsid w:val="494E44D3"/>
    <w:rsid w:val="4A067B7B"/>
    <w:rsid w:val="4AC825B6"/>
    <w:rsid w:val="4B5D5243"/>
    <w:rsid w:val="4BAF45E8"/>
    <w:rsid w:val="4BCE4662"/>
    <w:rsid w:val="4BF75D2E"/>
    <w:rsid w:val="4C8617A8"/>
    <w:rsid w:val="4C9663EE"/>
    <w:rsid w:val="4D0446A1"/>
    <w:rsid w:val="4E441870"/>
    <w:rsid w:val="4E7120CB"/>
    <w:rsid w:val="4EA026F0"/>
    <w:rsid w:val="4EBA6AA5"/>
    <w:rsid w:val="50633B32"/>
    <w:rsid w:val="507D3465"/>
    <w:rsid w:val="50B12A39"/>
    <w:rsid w:val="521931D9"/>
    <w:rsid w:val="53973753"/>
    <w:rsid w:val="545D4AEF"/>
    <w:rsid w:val="54656D9A"/>
    <w:rsid w:val="54D43820"/>
    <w:rsid w:val="56A41D7D"/>
    <w:rsid w:val="56C1035B"/>
    <w:rsid w:val="57D94530"/>
    <w:rsid w:val="57E6501C"/>
    <w:rsid w:val="5809137C"/>
    <w:rsid w:val="58C74FC6"/>
    <w:rsid w:val="595B2044"/>
    <w:rsid w:val="59D63F3D"/>
    <w:rsid w:val="5AFD569C"/>
    <w:rsid w:val="5BA451CD"/>
    <w:rsid w:val="5BF51909"/>
    <w:rsid w:val="5E597646"/>
    <w:rsid w:val="5ECD36AD"/>
    <w:rsid w:val="60797AC3"/>
    <w:rsid w:val="60C85787"/>
    <w:rsid w:val="61213811"/>
    <w:rsid w:val="6125017C"/>
    <w:rsid w:val="62620F0A"/>
    <w:rsid w:val="647F4E8D"/>
    <w:rsid w:val="65331017"/>
    <w:rsid w:val="66655F0A"/>
    <w:rsid w:val="67B90F77"/>
    <w:rsid w:val="69F960D9"/>
    <w:rsid w:val="6A041C3E"/>
    <w:rsid w:val="6BC1701B"/>
    <w:rsid w:val="73377DB5"/>
    <w:rsid w:val="73653995"/>
    <w:rsid w:val="73982421"/>
    <w:rsid w:val="76040FBE"/>
    <w:rsid w:val="76C804C0"/>
    <w:rsid w:val="77164CD0"/>
    <w:rsid w:val="774D0F0A"/>
    <w:rsid w:val="77E82338"/>
    <w:rsid w:val="78131D51"/>
    <w:rsid w:val="791B02A4"/>
    <w:rsid w:val="7D964144"/>
    <w:rsid w:val="7E826CE6"/>
    <w:rsid w:val="7ECA6EC8"/>
    <w:rsid w:val="7F1B08E8"/>
    <w:rsid w:val="7F3D2D5A"/>
    <w:rsid w:val="7F7779DD"/>
    <w:rsid w:val="7FE47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qFormat/>
    <w:uiPriority w:val="0"/>
    <w:rPr>
      <w:b/>
    </w:rPr>
  </w:style>
  <w:style w:type="character" w:styleId="9">
    <w:name w:val="Hyperlink"/>
    <w:basedOn w:val="7"/>
    <w:qFormat/>
    <w:uiPriority w:val="0"/>
    <w:rPr>
      <w:color w:val="000000"/>
      <w:sz w:val="19"/>
      <w:szCs w:val="19"/>
      <w:u w:val="none"/>
      <w:bdr w:val="single" w:color="DFE0E0" w:sz="6" w:space="0"/>
    </w:rPr>
  </w:style>
  <w:style w:type="character" w:customStyle="1" w:styleId="10">
    <w:name w:val="fontstyle01"/>
    <w:basedOn w:val="7"/>
    <w:qFormat/>
    <w:uiPriority w:val="0"/>
    <w:rPr>
      <w:rFonts w:ascii="仿宋" w:hAnsi="仿宋" w:eastAsia="仿宋" w:cs="仿宋"/>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13823</Words>
  <Characters>14319</Characters>
  <Lines>0</Lines>
  <Paragraphs>0</Paragraphs>
  <TotalTime>11</TotalTime>
  <ScaleCrop>false</ScaleCrop>
  <LinksUpToDate>false</LinksUpToDate>
  <CharactersWithSpaces>16114</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2020-01-18T00:49:00Z</dcterms:created>
  <dc:creator>Administrator</dc:creator>
  <cp:lastModifiedBy>Administrator</cp:lastModifiedBy>
  <dcterms:modified xsi:type="dcterms:W3CDTF">2020-02-26T02:14:48Z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