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20" w:firstLineChars="100"/>
        <w:jc w:val="both"/>
        <w:rPr>
          <w:rFonts w:hint="default" w:ascii="微软雅黑" w:hAnsi="微软雅黑" w:eastAsia="微软雅黑" w:cs="微软雅黑"/>
          <w:b/>
          <w:bCs/>
          <w:color w:val="FF0000"/>
          <w:sz w:val="52"/>
          <w:szCs w:val="72"/>
          <w:lang w:val="en-US" w:eastAsia="zh-CN"/>
        </w:rPr>
      </w:pPr>
      <w:r>
        <w:rPr>
          <w:rFonts w:hint="eastAsia" w:ascii="微软雅黑" w:hAnsi="微软雅黑" w:eastAsia="微软雅黑" w:cs="微软雅黑"/>
          <w:b/>
          <w:bCs/>
          <w:color w:val="FF0000"/>
          <w:sz w:val="52"/>
          <w:szCs w:val="72"/>
          <w:lang w:val="en-US" w:eastAsia="zh-CN"/>
        </w:rPr>
        <w:drawing>
          <wp:anchor distT="0" distB="0" distL="114300" distR="114300" simplePos="0" relativeHeight="251691008" behindDoc="1" locked="0" layoutInCell="1" allowOverlap="1">
            <wp:simplePos x="0" y="0"/>
            <wp:positionH relativeFrom="column">
              <wp:posOffset>86360</wp:posOffset>
            </wp:positionH>
            <wp:positionV relativeFrom="paragraph">
              <wp:posOffset>22860</wp:posOffset>
            </wp:positionV>
            <wp:extent cx="753110" cy="625475"/>
            <wp:effectExtent l="0" t="0" r="8890" b="14605"/>
            <wp:wrapNone/>
            <wp:docPr id="41" name="图片 41" descr="3b4c454cbae094ad3255a7cc6207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b4c454cbae094ad3255a7cc62078a8"/>
                    <pic:cNvPicPr>
                      <a:picLocks noChangeAspect="1"/>
                    </pic:cNvPicPr>
                  </pic:nvPicPr>
                  <pic:blipFill>
                    <a:blip r:embed="rId5"/>
                    <a:srcRect l="10900" t="9764" r="13873" b="28725"/>
                    <a:stretch>
                      <a:fillRect/>
                    </a:stretch>
                  </pic:blipFill>
                  <pic:spPr>
                    <a:xfrm>
                      <a:off x="0" y="0"/>
                      <a:ext cx="753110" cy="625475"/>
                    </a:xfrm>
                    <a:prstGeom prst="rect">
                      <a:avLst/>
                    </a:prstGeom>
                  </pic:spPr>
                </pic:pic>
              </a:graphicData>
            </a:graphic>
          </wp:anchor>
        </w:drawing>
      </w:r>
      <w:r>
        <w:rPr>
          <w:rFonts w:hint="eastAsia" w:ascii="微软雅黑" w:hAnsi="微软雅黑" w:eastAsia="微软雅黑" w:cs="微软雅黑"/>
          <w:b/>
          <w:bCs/>
          <w:color w:val="FF0000"/>
          <w:sz w:val="52"/>
          <w:szCs w:val="72"/>
          <w:lang w:val="en-US" w:eastAsia="zh-CN"/>
        </w:rPr>
        <w:t xml:space="preserve"> </w:t>
      </w:r>
      <w:r>
        <w:rPr>
          <w:rFonts w:hint="eastAsia" w:ascii="微软雅黑" w:hAnsi="微软雅黑" w:eastAsia="微软雅黑" w:cs="微软雅黑"/>
          <w:b/>
          <w:bCs/>
          <w:color w:val="FF0000"/>
          <w:sz w:val="56"/>
          <w:szCs w:val="96"/>
          <w:lang w:val="en-US" w:eastAsia="zh-CN"/>
        </w:rPr>
        <w:t xml:space="preserve">      </w:t>
      </w:r>
      <w:r>
        <w:rPr>
          <w:rFonts w:hint="eastAsia" w:ascii="微软雅黑" w:hAnsi="微软雅黑" w:eastAsia="微软雅黑" w:cs="微软雅黑"/>
          <w:b/>
          <w:bCs/>
          <w:color w:val="FF0000"/>
          <w:sz w:val="52"/>
          <w:szCs w:val="72"/>
          <w:lang w:eastAsia="zh-CN"/>
        </w:rPr>
        <w:t>山</w:t>
      </w:r>
      <w:r>
        <w:rPr>
          <w:rFonts w:hint="eastAsia" w:ascii="微软雅黑" w:hAnsi="微软雅黑" w:eastAsia="微软雅黑" w:cs="微软雅黑"/>
          <w:b/>
          <w:bCs/>
          <w:color w:val="FF0000"/>
          <w:sz w:val="52"/>
          <w:szCs w:val="72"/>
          <w:lang w:val="en-US" w:eastAsia="zh-CN"/>
        </w:rPr>
        <w:t xml:space="preserve"> </w:t>
      </w:r>
      <w:r>
        <w:rPr>
          <w:rFonts w:hint="eastAsia" w:ascii="微软雅黑" w:hAnsi="微软雅黑" w:eastAsia="微软雅黑" w:cs="微软雅黑"/>
          <w:b/>
          <w:bCs/>
          <w:color w:val="FF0000"/>
          <w:sz w:val="52"/>
          <w:szCs w:val="72"/>
          <w:lang w:eastAsia="zh-CN"/>
        </w:rPr>
        <w:t>西</w:t>
      </w:r>
      <w:r>
        <w:rPr>
          <w:rFonts w:hint="eastAsia" w:ascii="微软雅黑" w:hAnsi="微软雅黑" w:eastAsia="微软雅黑" w:cs="微软雅黑"/>
          <w:b/>
          <w:bCs/>
          <w:color w:val="FF0000"/>
          <w:sz w:val="52"/>
          <w:szCs w:val="72"/>
          <w:lang w:val="en-US" w:eastAsia="zh-CN"/>
        </w:rPr>
        <w:t xml:space="preserve"> </w:t>
      </w:r>
      <w:r>
        <w:rPr>
          <w:rFonts w:hint="eastAsia" w:ascii="微软雅黑" w:hAnsi="微软雅黑" w:eastAsia="微软雅黑" w:cs="微软雅黑"/>
          <w:b/>
          <w:bCs/>
          <w:color w:val="FF0000"/>
          <w:sz w:val="52"/>
          <w:szCs w:val="72"/>
          <w:lang w:eastAsia="zh-CN"/>
        </w:rPr>
        <w:t>铸</w:t>
      </w:r>
      <w:r>
        <w:rPr>
          <w:rFonts w:hint="eastAsia" w:ascii="微软雅黑" w:hAnsi="微软雅黑" w:eastAsia="微软雅黑" w:cs="微软雅黑"/>
          <w:b/>
          <w:bCs/>
          <w:color w:val="FF0000"/>
          <w:sz w:val="52"/>
          <w:szCs w:val="72"/>
          <w:lang w:val="en-US" w:eastAsia="zh-CN"/>
        </w:rPr>
        <w:t xml:space="preserve"> </w:t>
      </w:r>
      <w:r>
        <w:rPr>
          <w:rFonts w:hint="eastAsia" w:ascii="微软雅黑" w:hAnsi="微软雅黑" w:eastAsia="微软雅黑" w:cs="微软雅黑"/>
          <w:b/>
          <w:bCs/>
          <w:color w:val="FF0000"/>
          <w:sz w:val="52"/>
          <w:szCs w:val="72"/>
          <w:lang w:eastAsia="zh-CN"/>
        </w:rPr>
        <w:t>造</w:t>
      </w:r>
      <w:r>
        <w:rPr>
          <w:rFonts w:hint="eastAsia" w:ascii="微软雅黑" w:hAnsi="微软雅黑" w:eastAsia="微软雅黑" w:cs="微软雅黑"/>
          <w:b/>
          <w:bCs/>
          <w:color w:val="FF0000"/>
          <w:sz w:val="52"/>
          <w:szCs w:val="72"/>
          <w:lang w:val="en-US" w:eastAsia="zh-CN"/>
        </w:rPr>
        <w:t xml:space="preserve"> </w:t>
      </w:r>
      <w:r>
        <w:rPr>
          <w:rFonts w:hint="eastAsia" w:ascii="微软雅黑" w:hAnsi="微软雅黑" w:eastAsia="微软雅黑" w:cs="微软雅黑"/>
          <w:b/>
          <w:bCs/>
          <w:color w:val="FF0000"/>
          <w:sz w:val="52"/>
          <w:szCs w:val="72"/>
          <w:lang w:eastAsia="zh-CN"/>
        </w:rPr>
        <w:t>通</w:t>
      </w:r>
      <w:r>
        <w:rPr>
          <w:rFonts w:hint="eastAsia" w:ascii="微软雅黑" w:hAnsi="微软雅黑" w:eastAsia="微软雅黑" w:cs="微软雅黑"/>
          <w:b/>
          <w:bCs/>
          <w:color w:val="FF0000"/>
          <w:sz w:val="52"/>
          <w:szCs w:val="72"/>
          <w:lang w:val="en-US" w:eastAsia="zh-CN"/>
        </w:rPr>
        <w:t xml:space="preserve"> </w:t>
      </w:r>
      <w:r>
        <w:rPr>
          <w:rFonts w:hint="eastAsia" w:ascii="微软雅黑" w:hAnsi="微软雅黑" w:eastAsia="微软雅黑" w:cs="微软雅黑"/>
          <w:b/>
          <w:bCs/>
          <w:color w:val="FF0000"/>
          <w:sz w:val="52"/>
          <w:szCs w:val="72"/>
          <w:lang w:eastAsia="zh-CN"/>
        </w:rPr>
        <w:t>讯</w:t>
      </w:r>
      <w:r>
        <w:rPr>
          <w:rFonts w:hint="eastAsia" w:ascii="微软雅黑" w:hAnsi="微软雅黑" w:eastAsia="微软雅黑" w:cs="微软雅黑"/>
          <w:b/>
          <w:bCs/>
          <w:color w:val="FF0000"/>
          <w:sz w:val="48"/>
          <w:szCs w:val="56"/>
          <w:lang w:val="en-US" w:eastAsia="zh-CN"/>
        </w:rPr>
        <w:t xml:space="preserve">  </w:t>
      </w:r>
    </w:p>
    <w:p>
      <w:pPr>
        <w:jc w:val="center"/>
        <w:rPr>
          <w:rFonts w:hint="eastAsia" w:ascii="微软雅黑" w:hAnsi="微软雅黑" w:eastAsia="微软雅黑" w:cs="微软雅黑"/>
          <w:b/>
          <w:bCs/>
          <w:color w:val="FF0000"/>
          <w:sz w:val="18"/>
          <w:szCs w:val="21"/>
          <w:lang w:eastAsia="zh-CN"/>
        </w:rPr>
      </w:pPr>
    </w:p>
    <w:p>
      <w:pPr>
        <w:numPr>
          <w:ilvl w:val="0"/>
          <w:numId w:val="1"/>
        </w:numPr>
        <w:jc w:val="center"/>
        <w:rPr>
          <w:rFonts w:hint="eastAsia" w:ascii="微软雅黑" w:hAnsi="微软雅黑" w:eastAsia="微软雅黑" w:cs="微软雅黑"/>
          <w:b w:val="0"/>
          <w:bCs w:val="0"/>
          <w:color w:val="FF0000"/>
          <w:sz w:val="32"/>
          <w:szCs w:val="3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val="0"/>
          <w:bCs w:val="0"/>
          <w:color w:val="FF0000"/>
          <w:sz w:val="32"/>
          <w:szCs w:val="32"/>
          <w:lang w:val="en-US" w:eastAsia="zh-CN"/>
          <w14:textFill>
            <w14:gradFill>
              <w14:gsLst>
                <w14:gs w14:pos="0">
                  <w14:srgbClr w14:val="007BD3"/>
                </w14:gs>
                <w14:gs w14:pos="100000">
                  <w14:srgbClr w14:val="034373"/>
                </w14:gs>
              </w14:gsLst>
              <w14:lin w14:scaled="0"/>
            </w14:gradFill>
          </w14:textFill>
        </w:rPr>
        <w:t>1（总第13期）     主办：山西省铸造行业协会</w:t>
      </w:r>
    </w:p>
    <w:p>
      <w:pPr>
        <w:jc w:val="center"/>
        <w:rPr>
          <w:rFonts w:hint="eastAsia" w:ascii="仿宋" w:hAnsi="仿宋" w:eastAsia="仿宋" w:cs="仿宋"/>
          <w:b/>
          <w:bCs/>
          <w:sz w:val="40"/>
          <w:szCs w:val="48"/>
          <w:lang w:eastAsia="zh-CN"/>
        </w:rPr>
      </w:pPr>
      <w:r>
        <w:rPr>
          <w:sz w:val="32"/>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159385</wp:posOffset>
                </wp:positionV>
                <wp:extent cx="5299710" cy="6985"/>
                <wp:effectExtent l="0" t="4445" r="3810" b="11430"/>
                <wp:wrapNone/>
                <wp:docPr id="1" name="直接连接符 1"/>
                <wp:cNvGraphicFramePr/>
                <a:graphic xmlns:a="http://schemas.openxmlformats.org/drawingml/2006/main">
                  <a:graphicData uri="http://schemas.microsoft.com/office/word/2010/wordprocessingShape">
                    <wps:wsp>
                      <wps:cNvCnPr/>
                      <wps:spPr>
                        <a:xfrm flipV="1">
                          <a:off x="1151255" y="1974215"/>
                          <a:ext cx="5299710" cy="6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0.1pt;margin-top:12.55pt;height:0.55pt;width:417.3pt;z-index:251658240;mso-width-relative:page;mso-height-relative:page;" filled="f" stroked="t" coordsize="21600,21600" o:gfxdata="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4mxx1AAAAAYBAAAPAAAAAAAAAAEAIAAAACIAAABkcnMvZG93bnJldi54bWxQSwEC&#10;FAAUAAAACACHTuJAZY+ICvgBAADLAwAADgAAAAAAAAABACAAAAAjAQAAZHJzL2Uyb0RvYy54bWxQ&#10;SwUGAAAAAAYABgBZAQAAjQUAAAAA&#10;">
                <v:fill on="f" focussize="0,0"/>
                <v:stroke weight="1pt" color="#000000 [3200]" miterlimit="8" joinstyle="miter"/>
                <v:imagedata o:title=""/>
                <o:lock v:ext="edit" aspectratio="f"/>
              </v:line>
            </w:pict>
          </mc:Fallback>
        </mc:AlternateContent>
      </w:r>
    </w:p>
    <w:p>
      <w:pPr>
        <w:jc w:val="center"/>
        <w:rPr>
          <w:rFonts w:hint="eastAsia" w:ascii="仿宋" w:hAnsi="仿宋" w:eastAsia="仿宋" w:cs="仿宋"/>
          <w:b/>
          <w:bCs/>
          <w:sz w:val="40"/>
          <w:szCs w:val="48"/>
          <w:lang w:eastAsia="zh-CN"/>
        </w:rPr>
      </w:pPr>
      <w:r>
        <w:rPr>
          <w:rFonts w:hint="eastAsia" w:ascii="仿宋" w:hAnsi="仿宋" w:eastAsia="仿宋" w:cs="仿宋"/>
          <w:b/>
          <w:bCs/>
          <w:sz w:val="40"/>
          <w:szCs w:val="48"/>
          <w:lang w:eastAsia="zh-CN"/>
        </w:rPr>
        <w:t>目</w:t>
      </w:r>
      <w:r>
        <w:rPr>
          <w:rFonts w:hint="eastAsia" w:ascii="仿宋" w:hAnsi="仿宋" w:eastAsia="仿宋" w:cs="仿宋"/>
          <w:b/>
          <w:bCs/>
          <w:sz w:val="40"/>
          <w:szCs w:val="48"/>
          <w:lang w:val="en-US" w:eastAsia="zh-CN"/>
        </w:rPr>
        <w:t xml:space="preserve">  </w:t>
      </w:r>
      <w:r>
        <w:rPr>
          <w:rFonts w:hint="eastAsia" w:ascii="仿宋" w:hAnsi="仿宋" w:eastAsia="仿宋" w:cs="仿宋"/>
          <w:b/>
          <w:bCs/>
          <w:sz w:val="40"/>
          <w:szCs w:val="48"/>
          <w:lang w:eastAsia="zh-CN"/>
        </w:rPr>
        <w:t>录</w:t>
      </w:r>
    </w:p>
    <w:p>
      <w:pPr>
        <w:keepNext w:val="0"/>
        <w:keepLines w:val="0"/>
        <w:pageBreakBefore w:val="0"/>
        <w:widowControl w:val="0"/>
        <w:kinsoku/>
        <w:wordWrap/>
        <w:overflowPunct/>
        <w:topLinePunct w:val="0"/>
        <w:autoSpaceDE/>
        <w:autoSpaceDN/>
        <w:bidi w:val="0"/>
        <w:adjustRightInd/>
        <w:snapToGrid/>
        <w:spacing w:line="500" w:lineRule="exact"/>
        <w:ind w:firstLine="321" w:firstLineChars="100"/>
        <w:textAlignment w:val="auto"/>
        <w:rPr>
          <w:rFonts w:hint="eastAsia" w:ascii="仿宋" w:hAnsi="仿宋" w:eastAsia="仿宋" w:cs="仿宋"/>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321" w:firstLineChars="100"/>
        <w:textAlignment w:val="auto"/>
        <w:rPr>
          <w:rFonts w:hint="default" w:ascii="仿宋" w:hAnsi="仿宋" w:eastAsia="仿宋" w:cs="仿宋"/>
          <w:b/>
          <w:bCs/>
          <w:sz w:val="32"/>
          <w:szCs w:val="32"/>
          <w:lang w:val="en-US" w:eastAsia="zh-CN"/>
        </w:rPr>
      </w:pPr>
      <w:r>
        <w:rPr>
          <w:rFonts w:hint="eastAsia" w:ascii="仿宋" w:hAnsi="仿宋" w:eastAsia="仿宋" w:cs="仿宋"/>
          <w:b/>
          <w:bCs/>
          <w:color w:val="FF0000"/>
          <w:sz w:val="32"/>
          <w:szCs w:val="32"/>
          <w:lang w:eastAsia="zh-CN"/>
        </w:rPr>
        <w:t>★</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eastAsia="zh-CN"/>
        </w:rPr>
        <w:t>热点新闻</w:t>
      </w:r>
    </w:p>
    <w:p>
      <w:pPr>
        <w:keepNext w:val="0"/>
        <w:keepLines w:val="0"/>
        <w:pageBreakBefore w:val="0"/>
        <w:widowControl w:val="0"/>
        <w:kinsoku/>
        <w:wordWrap/>
        <w:overflowPunct/>
        <w:topLinePunct w:val="0"/>
        <w:autoSpaceDE/>
        <w:autoSpaceDN/>
        <w:bidi w:val="0"/>
        <w:adjustRightInd/>
        <w:snapToGrid/>
        <w:spacing w:line="500" w:lineRule="exact"/>
        <w:ind w:firstLine="321" w:firstLineChars="100"/>
        <w:textAlignment w:val="auto"/>
        <w:rPr>
          <w:rFonts w:hint="eastAsia" w:ascii="仿宋" w:hAnsi="仿宋" w:eastAsia="仿宋" w:cs="仿宋"/>
          <w:b/>
          <w:bCs/>
          <w:sz w:val="32"/>
          <w:szCs w:val="32"/>
          <w:lang w:eastAsia="zh-CN"/>
        </w:rPr>
      </w:pPr>
      <w:r>
        <w:rPr>
          <w:rFonts w:hint="eastAsia" w:ascii="仿宋" w:hAnsi="仿宋" w:eastAsia="仿宋" w:cs="仿宋"/>
          <w:b/>
          <w:bCs/>
          <w:color w:val="FF0000"/>
          <w:sz w:val="32"/>
          <w:szCs w:val="32"/>
          <w:lang w:eastAsia="zh-CN"/>
        </w:rPr>
        <w:t>★</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eastAsia="zh-CN"/>
        </w:rPr>
        <w:t>协会动态</w:t>
      </w:r>
    </w:p>
    <w:p>
      <w:pPr>
        <w:keepNext w:val="0"/>
        <w:keepLines w:val="0"/>
        <w:pageBreakBefore w:val="0"/>
        <w:widowControl w:val="0"/>
        <w:kinsoku/>
        <w:wordWrap/>
        <w:overflowPunct/>
        <w:topLinePunct w:val="0"/>
        <w:autoSpaceDE/>
        <w:autoSpaceDN/>
        <w:bidi w:val="0"/>
        <w:adjustRightInd/>
        <w:snapToGrid/>
        <w:spacing w:line="500" w:lineRule="exact"/>
        <w:ind w:firstLine="321" w:firstLineChars="100"/>
        <w:textAlignment w:val="auto"/>
        <w:rPr>
          <w:rFonts w:hint="eastAsia" w:ascii="仿宋" w:hAnsi="仿宋" w:eastAsia="仿宋" w:cs="仿宋"/>
          <w:b/>
          <w:bCs/>
          <w:sz w:val="32"/>
          <w:szCs w:val="32"/>
          <w:lang w:eastAsia="zh-CN"/>
        </w:rPr>
      </w:pPr>
      <w:r>
        <w:rPr>
          <w:rFonts w:hint="eastAsia" w:ascii="仿宋" w:hAnsi="仿宋" w:eastAsia="仿宋" w:cs="仿宋"/>
          <w:b/>
          <w:bCs/>
          <w:color w:val="FF0000"/>
          <w:sz w:val="32"/>
          <w:szCs w:val="32"/>
          <w:lang w:eastAsia="zh-CN"/>
        </w:rPr>
        <w:t>★</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eastAsia="zh-CN"/>
        </w:rPr>
        <w:t>行业政策</w:t>
      </w:r>
    </w:p>
    <w:p>
      <w:pPr>
        <w:keepNext w:val="0"/>
        <w:keepLines w:val="0"/>
        <w:pageBreakBefore w:val="0"/>
        <w:widowControl w:val="0"/>
        <w:kinsoku/>
        <w:wordWrap/>
        <w:overflowPunct/>
        <w:topLinePunct w:val="0"/>
        <w:autoSpaceDE/>
        <w:autoSpaceDN/>
        <w:bidi w:val="0"/>
        <w:adjustRightInd/>
        <w:snapToGrid/>
        <w:spacing w:line="500" w:lineRule="exact"/>
        <w:ind w:firstLine="321" w:firstLineChars="100"/>
        <w:textAlignment w:val="auto"/>
        <w:rPr>
          <w:rFonts w:hint="eastAsia" w:ascii="仿宋" w:hAnsi="仿宋" w:eastAsia="仿宋" w:cs="仿宋"/>
          <w:b/>
          <w:bCs/>
          <w:sz w:val="32"/>
          <w:szCs w:val="32"/>
          <w:lang w:eastAsia="zh-CN"/>
        </w:rPr>
      </w:pPr>
      <w:r>
        <w:rPr>
          <w:rFonts w:hint="eastAsia" w:ascii="仿宋" w:hAnsi="仿宋" w:eastAsia="仿宋" w:cs="仿宋"/>
          <w:b/>
          <w:bCs/>
          <w:color w:val="FF0000"/>
          <w:sz w:val="32"/>
          <w:szCs w:val="32"/>
          <w:lang w:eastAsia="zh-CN"/>
        </w:rPr>
        <w:t>★</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lang w:eastAsia="zh-CN"/>
        </w:rPr>
        <w:t>会员天地</w:t>
      </w:r>
    </w:p>
    <w:p>
      <w:pPr>
        <w:keepNext w:val="0"/>
        <w:keepLines w:val="0"/>
        <w:pageBreakBefore w:val="0"/>
        <w:widowControl w:val="0"/>
        <w:kinsoku/>
        <w:wordWrap/>
        <w:overflowPunct/>
        <w:topLinePunct w:val="0"/>
        <w:autoSpaceDE/>
        <w:autoSpaceDN/>
        <w:bidi w:val="0"/>
        <w:adjustRightInd/>
        <w:snapToGrid/>
        <w:spacing w:line="500" w:lineRule="exact"/>
        <w:ind w:firstLine="321" w:firstLineChars="100"/>
        <w:textAlignment w:val="auto"/>
        <w:rPr>
          <w:rFonts w:hint="default" w:ascii="仿宋" w:hAnsi="仿宋" w:eastAsia="仿宋" w:cs="仿宋"/>
          <w:b/>
          <w:bCs/>
          <w:sz w:val="32"/>
          <w:szCs w:val="32"/>
          <w:lang w:val="en-US" w:eastAsia="zh-CN"/>
        </w:rPr>
      </w:pPr>
      <w:r>
        <w:rPr>
          <w:rFonts w:hint="eastAsia" w:ascii="仿宋" w:hAnsi="仿宋" w:eastAsia="仿宋" w:cs="仿宋"/>
          <w:b/>
          <w:bCs/>
          <w:color w:val="FF0000"/>
          <w:sz w:val="32"/>
          <w:szCs w:val="32"/>
          <w:lang w:eastAsia="zh-CN"/>
        </w:rPr>
        <w:t>★</w:t>
      </w:r>
      <w:r>
        <w:rPr>
          <w:rFonts w:hint="eastAsia" w:ascii="仿宋" w:hAnsi="仿宋" w:eastAsia="仿宋" w:cs="仿宋"/>
          <w:b/>
          <w:bCs/>
          <w:sz w:val="32"/>
          <w:szCs w:val="32"/>
          <w:lang w:val="en-US" w:eastAsia="zh-CN"/>
        </w:rPr>
        <w:t xml:space="preserve">  技术交流</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  </w:t>
      </w:r>
      <w:r>
        <w:rPr>
          <w:rFonts w:hint="eastAsia" w:ascii="仿宋" w:hAnsi="仿宋" w:eastAsia="仿宋" w:cs="仿宋"/>
          <w:b/>
          <w:bCs/>
          <w:color w:val="FF0000"/>
          <w:sz w:val="32"/>
          <w:szCs w:val="32"/>
          <w:lang w:eastAsia="zh-CN"/>
        </w:rPr>
        <w:t>★</w:t>
      </w:r>
      <w:r>
        <w:rPr>
          <w:rFonts w:hint="eastAsia" w:ascii="仿宋" w:hAnsi="仿宋" w:eastAsia="仿宋" w:cs="仿宋"/>
          <w:b/>
          <w:bCs/>
          <w:color w:val="FF0000"/>
          <w:sz w:val="32"/>
          <w:szCs w:val="32"/>
          <w:lang w:val="en-US" w:eastAsia="zh-CN"/>
        </w:rPr>
        <w:t xml:space="preserve"> </w:t>
      </w:r>
      <w:r>
        <w:rPr>
          <w:rFonts w:hint="eastAsia" w:ascii="仿宋" w:hAnsi="仿宋" w:eastAsia="仿宋" w:cs="仿宋"/>
          <w:b/>
          <w:bCs/>
          <w:sz w:val="32"/>
          <w:szCs w:val="32"/>
          <w:lang w:val="en-US" w:eastAsia="zh-CN"/>
        </w:rPr>
        <w:t xml:space="preserve"> 商务信息</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32"/>
          <w:szCs w:val="32"/>
          <w:lang w:val="en-US" w:eastAsia="zh-CN"/>
        </w:rPr>
      </w:pPr>
    </w:p>
    <w:p>
      <w:pPr>
        <w:spacing w:line="600" w:lineRule="auto"/>
        <w:jc w:val="center"/>
        <w:rPr>
          <w:rFonts w:hint="eastAsia" w:ascii="仿宋" w:hAnsi="仿宋" w:eastAsia="仿宋" w:cs="仿宋"/>
          <w:b/>
          <w:bCs/>
          <w:color w:val="FF0000"/>
          <w:sz w:val="30"/>
          <w:szCs w:val="30"/>
          <w:lang w:eastAsia="zh-CN"/>
        </w:rPr>
      </w:pPr>
      <w:r>
        <w:rPr>
          <w:rFonts w:hint="eastAsia" w:ascii="仿宋" w:hAnsi="仿宋" w:eastAsia="仿宋" w:cs="仿宋"/>
          <w:b/>
          <w:bCs/>
          <w:color w:val="FF0000"/>
          <w:sz w:val="30"/>
          <w:szCs w:val="30"/>
          <w:lang w:eastAsia="zh-CN"/>
        </w:rPr>
        <w:drawing>
          <wp:inline distT="0" distB="0" distL="114300" distR="114300">
            <wp:extent cx="5268595" cy="3363595"/>
            <wp:effectExtent l="0" t="0" r="8255" b="8255"/>
            <wp:docPr id="28" name="图片 28" descr="apic2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pic28840"/>
                    <pic:cNvPicPr>
                      <a:picLocks noChangeAspect="1"/>
                    </pic:cNvPicPr>
                  </pic:nvPicPr>
                  <pic:blipFill>
                    <a:blip r:embed="rId6"/>
                    <a:stretch>
                      <a:fillRect/>
                    </a:stretch>
                  </pic:blipFill>
                  <pic:spPr>
                    <a:xfrm>
                      <a:off x="0" y="0"/>
                      <a:ext cx="5268595" cy="336359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i w:val="0"/>
          <w:caps w:val="0"/>
          <w:color w:val="0000FF"/>
          <w:spacing w:val="7"/>
          <w:sz w:val="24"/>
          <w:szCs w:val="24"/>
          <w:shd w:val="clear" w:fill="FFFFFF"/>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i w:val="0"/>
          <w:caps w:val="0"/>
          <w:color w:val="0000FF"/>
          <w:spacing w:val="7"/>
          <w:sz w:val="24"/>
          <w:szCs w:val="24"/>
          <w:shd w:val="clear" w:fill="FFFFFF"/>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i w:val="0"/>
          <w:caps w:val="0"/>
          <w:color w:val="0000FF"/>
          <w:spacing w:val="7"/>
          <w:sz w:val="24"/>
          <w:szCs w:val="24"/>
          <w:shd w:val="clear" w:fill="FFFFFF"/>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幼圆" w:hAnsi="幼圆" w:eastAsia="幼圆" w:cs="幼圆"/>
          <w:b/>
          <w:bCs/>
          <w:sz w:val="24"/>
          <w:szCs w:val="24"/>
          <w:lang w:val="en-US" w:eastAsia="zh-CN"/>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热点新闻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400" w:lineRule="exact"/>
        <w:ind w:left="0" w:right="0" w:firstLine="0"/>
        <w:textAlignment w:val="auto"/>
        <w:rPr>
          <w:rFonts w:hint="eastAsia" w:ascii="仿宋" w:hAnsi="仿宋" w:eastAsia="仿宋" w:cs="仿宋"/>
          <w:sz w:val="24"/>
          <w:szCs w:val="32"/>
        </w:rPr>
      </w:pPr>
      <w:r>
        <w:rPr>
          <w:rFonts w:hint="eastAsia" w:ascii="仿宋" w:hAnsi="仿宋" w:eastAsia="仿宋" w:cs="仿宋"/>
          <w:color w:val="0000FF"/>
          <w:kern w:val="0"/>
          <w:sz w:val="28"/>
          <w:szCs w:val="28"/>
          <w:lang w:val="en-US" w:eastAsia="zh-CN" w:bidi="ar"/>
        </w:rPr>
        <w:t xml:space="preserve">▲  </w:t>
      </w:r>
      <w:r>
        <w:rPr>
          <w:rFonts w:hint="eastAsia" w:ascii="仿宋" w:hAnsi="仿宋" w:eastAsia="仿宋" w:cs="仿宋"/>
          <w:b/>
          <w:i w:val="0"/>
          <w:caps w:val="0"/>
          <w:color w:val="5B9BD5" w:themeColor="accent1"/>
          <w:spacing w:val="7"/>
          <w:sz w:val="26"/>
          <w:szCs w:val="26"/>
          <w:shd w:val="clear" w:fill="FFFFFF"/>
          <w:lang w:val="en-US" w:eastAsia="zh-CN"/>
          <w14:textFill>
            <w14:solidFill>
              <w14:schemeClr w14:val="accent1"/>
            </w14:solidFill>
          </w14:textFill>
        </w:rPr>
        <w:t xml:space="preserve"> </w:t>
      </w:r>
      <w:r>
        <w:rPr>
          <w:rFonts w:hint="eastAsia" w:ascii="仿宋" w:hAnsi="仿宋" w:eastAsia="仿宋" w:cs="仿宋"/>
          <w:b/>
          <w:bCs w:val="0"/>
          <w:i w:val="0"/>
          <w:caps w:val="0"/>
          <w:color w:val="ED7D31" w:themeColor="accent2"/>
          <w:spacing w:val="8"/>
          <w:sz w:val="28"/>
          <w:szCs w:val="28"/>
          <w:shd w:val="clear" w:fill="FFFFFF"/>
          <w14:textFill>
            <w14:solidFill>
              <w14:schemeClr w14:val="accent2"/>
            </w14:solidFill>
          </w14:textFill>
        </w:rPr>
        <w:t>中国宝武钢铁集团有限公司山西总部揭牌 楼阳生陈德荣共同揭牌 林武讲话</w:t>
      </w:r>
      <w:r>
        <w:rPr>
          <w:rFonts w:hint="eastAsia" w:ascii="仿宋" w:hAnsi="仿宋" w:eastAsia="仿宋" w:cs="仿宋"/>
          <w:b/>
          <w:bCs w:val="0"/>
          <w:i w:val="0"/>
          <w:caps w:val="0"/>
          <w:color w:val="FF0000"/>
          <w:spacing w:val="8"/>
          <w:sz w:val="28"/>
          <w:szCs w:val="28"/>
          <w:shd w:val="clear" w:fill="FFFFFF"/>
          <w:lang w:val="en-US" w:eastAsia="zh-CN"/>
        </w:rPr>
        <w:t xml:space="preserve">   </w:t>
      </w:r>
      <w:r>
        <w:rPr>
          <w:rFonts w:hint="eastAsia" w:ascii="仿宋" w:hAnsi="仿宋" w:eastAsia="仿宋" w:cs="仿宋"/>
          <w:sz w:val="24"/>
          <w:szCs w:val="32"/>
        </w:rPr>
        <w:t>山西综合广播</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月15日上午，中国宝武钢铁集团有限公司山西总部揭牌仪式在并举行。省委书记、省人大常委会主任楼阳生与中国宝武党委书记、董事长陈德荣共同揭牌。省委副书记、省长林武出席并讲话。中国宝武党委副书记、总经理胡望明出席。副省长王一新主持。</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受楼阳生委托，林武代表省委、省政府对中国宝武山西总部成立表示祝贺，对中国宝武扎根山西投资兴业、助力山西转型发展表示感谢。他说，推进中国宝武与太钢集团联合重组，是省委、省政府深入贯彻习近平总书记视察山西重要讲话重要指示，推动国有资本布局优化的重大战略举措，对于巩固太钢全球不锈钢领军企业地位、培育具有国际竞争力的世界一流企业集团具有重要意义。中国宝武山西总部成立，开启了双方合作的崭新篇章，充分体现了中国宝武主动融入和服务国家战略的政治站位和央企担当，必将为山西率先蹚出转型发展新路增添新的动能引擎。我们将进一步完善沟通协作机制，创优营商环境和创新生态，为双方合作项目加快落地实施创造良好条件，为中国宝武山西总部提供优质服务，助力中国宝武早日成为全球钢铁业引领者。</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陈德荣介绍了近年来中国宝武深化改革重组、开展科技创新有关情况，以及去年以来统筹推进疫情防控和经营发展取得的成效。他说，中国宝武在山西设立区域总部，是认真贯彻习近平总书记视察山西重要讲话重要指示，加强央地合作、推动双方战略合作落地落实的关键举措。今天的山西是一片政通人和、令人向往的投资创业热土。中国宝武将以联合重组太钢集团为契机，切实担当央企责任，发挥山西总部集聚效应，充分释放钢铁生态圈创新活力和专业化协同能力，将公司发展愿景规划与山西“十四五”乃至2035年发展规划深度对接，在支持太钢集团跨越式发展、壮大山西新材料产业、实施碳达峰碳中和山西行动中发挥更大作用，助力山西率先蹚出转型发展新路，共同打造央地合作示范标杆。</w:t>
      </w:r>
    </w:p>
    <w:p>
      <w:pPr>
        <w:spacing w:line="360" w:lineRule="auto"/>
        <w:ind w:firstLine="480" w:firstLineChars="200"/>
        <w:rPr>
          <w:rFonts w:hint="eastAsia" w:ascii="仿宋" w:hAnsi="仿宋" w:eastAsia="仿宋" w:cs="仿宋"/>
          <w:color w:val="0000FF"/>
          <w:kern w:val="0"/>
          <w:sz w:val="28"/>
          <w:szCs w:val="28"/>
          <w:lang w:val="en-US" w:eastAsia="zh-CN" w:bidi="ar"/>
        </w:rPr>
      </w:pPr>
      <w:r>
        <w:rPr>
          <w:rFonts w:hint="eastAsia" w:ascii="仿宋" w:hAnsi="仿宋" w:eastAsia="仿宋" w:cs="仿宋"/>
          <w:sz w:val="24"/>
          <w:szCs w:val="24"/>
        </w:rPr>
        <w:t>2020年8月21日，省政府与中国宝武签署战略合作协议。根据协议，双方以中国宝武与太钢集团联合重组为新起点，在太原设立中国宝武不锈钢总部和中国宝武山西总部，在晋投资布局再造一个“新太钢”，打造中国宝武“一基五元”（以钢铁制造业为基础，新材料产业、智慧服务业、资源环境业、产业园区业、产业金融业协同发展）产业在晋发展的新格局。2020年12月23日，随着工商变更登记完成，太钢集团正式成为中国宝武大家庭的重要一员。2020年12月30日，中国宝武宝钢德盛和宁波宝新两家不锈钢企业由太钢集团托管，中国宝武不锈钢总部已落户山西。此次中国宝武山西总部建立，有利于中国宝武进一步优化区域资源配置和产业布局，强化区域经营监管和市场拓展，促进“一基五元”战略在山西区域落地，加快把太钢集团打造成为中国宝武不锈钢产业一体化运营的旗舰平台公司。</w:t>
      </w:r>
    </w:p>
    <w:p>
      <w:pPr>
        <w:rPr>
          <w:rFonts w:hint="eastAsia"/>
        </w:rPr>
      </w:pPr>
      <w:r>
        <w:rPr>
          <w:rFonts w:hint="eastAsia" w:ascii="仿宋" w:hAnsi="仿宋" w:eastAsia="仿宋" w:cs="仿宋"/>
          <w:color w:val="0000FF"/>
          <w:kern w:val="0"/>
          <w:sz w:val="28"/>
          <w:szCs w:val="28"/>
          <w:lang w:val="en-US" w:eastAsia="zh-CN" w:bidi="ar"/>
        </w:rPr>
        <w:t xml:space="preserve">▲  </w:t>
      </w:r>
      <w:r>
        <w:rPr>
          <w:rFonts w:hint="eastAsia" w:ascii="仿宋" w:hAnsi="仿宋" w:eastAsia="仿宋" w:cs="仿宋"/>
          <w:b/>
          <w:bCs/>
          <w:color w:val="4472C4" w:themeColor="accent5"/>
          <w:sz w:val="28"/>
          <w:szCs w:val="28"/>
          <w:lang w:val="en-US" w:eastAsia="zh-CN"/>
          <w14:textFill>
            <w14:solidFill>
              <w14:schemeClr w14:val="accent5"/>
            </w14:solidFill>
          </w14:textFill>
        </w:rPr>
        <w:t xml:space="preserve"> </w:t>
      </w:r>
      <w:r>
        <w:rPr>
          <w:rFonts w:hint="eastAsia" w:ascii="仿宋" w:hAnsi="仿宋" w:eastAsia="仿宋" w:cs="仿宋"/>
          <w:b/>
          <w:bCs/>
          <w:color w:val="ED7D31" w:themeColor="accent2"/>
          <w:sz w:val="28"/>
          <w:szCs w:val="28"/>
          <w14:textFill>
            <w14:solidFill>
              <w14:schemeClr w14:val="accent2"/>
            </w14:solidFill>
          </w14:textFill>
        </w:rPr>
        <w:t>运用人工智能实现整体工艺优化</w:t>
      </w:r>
    </w:p>
    <w:p>
      <w:pPr>
        <w:rPr>
          <w:rFonts w:hint="eastAsia" w:ascii="仿宋" w:hAnsi="仿宋" w:eastAsia="仿宋" w:cs="仿宋"/>
          <w:sz w:val="22"/>
          <w:szCs w:val="28"/>
        </w:rPr>
      </w:pPr>
      <w:r>
        <w:rPr>
          <w:rFonts w:hint="eastAsia" w:ascii="仿宋" w:hAnsi="仿宋" w:eastAsia="仿宋" w:cs="仿宋"/>
          <w:sz w:val="22"/>
          <w:szCs w:val="28"/>
        </w:rPr>
        <w:t xml:space="preserve">原创 诺瑞肯集团  DISA迪砂  </w:t>
      </w:r>
    </w:p>
    <w:p>
      <w:pPr>
        <w:jc w:val="center"/>
        <w:rPr>
          <w:rFonts w:hint="eastAsia" w:eastAsiaTheme="minorEastAsia"/>
          <w:lang w:eastAsia="zh-CN"/>
        </w:rPr>
      </w:pPr>
      <w:r>
        <w:rPr>
          <w:rFonts w:hint="eastAsia" w:eastAsiaTheme="minorEastAsia"/>
          <w:lang w:eastAsia="zh-CN"/>
        </w:rPr>
        <w:drawing>
          <wp:inline distT="0" distB="0" distL="114300" distR="114300">
            <wp:extent cx="4384040" cy="1791970"/>
            <wp:effectExtent l="0" t="0" r="16510" b="1778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7"/>
                    <a:stretch>
                      <a:fillRect/>
                    </a:stretch>
                  </pic:blipFill>
                  <pic:spPr>
                    <a:xfrm>
                      <a:off x="0" y="0"/>
                      <a:ext cx="4384040" cy="1791970"/>
                    </a:xfrm>
                    <a:prstGeom prst="rect">
                      <a:avLst/>
                    </a:prstGeom>
                  </pic:spPr>
                </pic:pic>
              </a:graphicData>
            </a:graphic>
          </wp:inline>
        </w:drawing>
      </w:r>
    </w:p>
    <w:p>
      <w:pPr>
        <w:rPr>
          <w:rFonts w:hint="eastAsi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仿宋" w:hAnsi="仿宋" w:eastAsia="仿宋" w:cs="仿宋"/>
          <w:sz w:val="24"/>
          <w:szCs w:val="24"/>
        </w:rPr>
      </w:pPr>
      <w:r>
        <w:rPr>
          <w:rFonts w:hint="eastAsia" w:ascii="仿宋" w:hAnsi="仿宋" w:eastAsia="仿宋" w:cs="仿宋"/>
          <w:sz w:val="24"/>
          <w:szCs w:val="24"/>
        </w:rPr>
        <w:t>山西华翔集团有限公司成为第一家采用全套Monitizer® 数字化工具的中国铸造企业，由诺瑞肯旗下技术品牌迪砂公司提供和支持。应用Monitizer | GLOBAL后华翔可以实现对实时过程数据的收集和监控，同时应用基于人工智能AI驱动的 Monitizer | PRESCRIBE将可以实现铸件质量的优化，当然这一切都是实时的。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Style w:val="12"/>
          <w:rFonts w:hint="eastAsia" w:ascii="仿宋" w:hAnsi="仿宋" w:eastAsia="仿宋" w:cs="仿宋"/>
          <w:sz w:val="24"/>
          <w:szCs w:val="24"/>
        </w:rPr>
      </w:pPr>
      <w:r>
        <w:rPr>
          <w:rStyle w:val="12"/>
          <w:rFonts w:hint="eastAsia" w:ascii="仿宋" w:hAnsi="仿宋" w:eastAsia="仿宋" w:cs="仿宋"/>
          <w:sz w:val="24"/>
          <w:szCs w:val="24"/>
          <w:lang w:val="en-US" w:eastAsia="zh-CN"/>
        </w:rPr>
        <w:t>1、</w:t>
      </w:r>
      <w:r>
        <w:rPr>
          <w:rStyle w:val="12"/>
          <w:rFonts w:hint="eastAsia" w:ascii="仿宋" w:hAnsi="仿宋" w:eastAsia="仿宋" w:cs="仿宋"/>
          <w:sz w:val="24"/>
          <w:szCs w:val="24"/>
        </w:rPr>
        <w:t>铸造升级 - 迪砂铸型精度控制器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12"/>
          <w:rFonts w:hint="eastAsia" w:eastAsiaTheme="minorEastAsia"/>
          <w:sz w:val="21"/>
          <w:szCs w:val="21"/>
          <w:lang w:eastAsia="zh-CN"/>
        </w:rPr>
        <w:drawing>
          <wp:inline distT="0" distB="0" distL="114300" distR="114300">
            <wp:extent cx="2868295" cy="1718310"/>
            <wp:effectExtent l="0" t="0" r="8255" b="1524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8"/>
                    <a:stretch>
                      <a:fillRect/>
                    </a:stretch>
                  </pic:blipFill>
                  <pic:spPr>
                    <a:xfrm>
                      <a:off x="0" y="0"/>
                      <a:ext cx="2868295" cy="1718310"/>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sz w:val="21"/>
          <w:szCs w:val="21"/>
        </w:rPr>
      </w:pPr>
      <w:r>
        <w:rPr>
          <w:rFonts w:hint="eastAsia" w:ascii="仿宋" w:hAnsi="仿宋" w:eastAsia="仿宋" w:cs="仿宋"/>
          <w:sz w:val="24"/>
          <w:szCs w:val="24"/>
        </w:rPr>
        <w:t>华翔还配置了迪砂铸型精度控制器（MAC），可以实时测量砂型串在浇筑前的精确度，以便在浇注前对错箱等问题做出反应。迪砂与华翔的合作始于2001年，一直以来都是华翔值得信赖的合作伙伴，目前11条铸造生产线中有7条是迪砂的设备，因此华翔在选择实现高度智能化数字化时毫不犹豫地选择了迪砂。</w:t>
      </w:r>
    </w:p>
    <w:p>
      <w:pPr>
        <w:pStyle w:val="8"/>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12"/>
          <w:rFonts w:hint="eastAsia" w:ascii="仿宋" w:hAnsi="仿宋" w:eastAsia="仿宋" w:cs="仿宋"/>
        </w:rPr>
      </w:pPr>
      <w:r>
        <w:rPr>
          <w:rStyle w:val="12"/>
          <w:rFonts w:hint="eastAsia" w:ascii="仿宋" w:hAnsi="仿宋" w:eastAsia="仿宋" w:cs="仿宋"/>
        </w:rPr>
        <w:t>数字化实现高性能 - 达到高利润</w:t>
      </w: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Style w:val="12"/>
          <w:rFonts w:hint="eastAsia" w:ascii="仿宋" w:hAnsi="仿宋" w:eastAsia="仿宋" w:cs="仿宋"/>
        </w:rPr>
      </w:pP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3025140" cy="1886585"/>
            <wp:effectExtent l="0" t="0" r="3810" b="18415"/>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9"/>
                    <a:stretch>
                      <a:fillRect/>
                    </a:stretch>
                  </pic:blipFill>
                  <pic:spPr>
                    <a:xfrm>
                      <a:off x="0" y="0"/>
                      <a:ext cx="3025140" cy="188658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仿宋" w:hAnsi="仿宋" w:eastAsia="仿宋" w:cs="仿宋"/>
          <w:sz w:val="24"/>
          <w:szCs w:val="24"/>
        </w:rPr>
      </w:pPr>
      <w:r>
        <w:rPr>
          <w:rFonts w:hint="eastAsia" w:ascii="仿宋" w:hAnsi="仿宋" w:eastAsia="仿宋" w:cs="仿宋"/>
          <w:sz w:val="24"/>
          <w:szCs w:val="24"/>
        </w:rPr>
        <w:t>作为中国第五大民营铸造企业，华翔拥有4000多名员工，年产铸件25万吨以上。公司早期专注于压缩机零部件生产，近年来不断多元化发展进入汽车等新市场。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仿宋" w:hAnsi="仿宋" w:eastAsia="仿宋" w:cs="仿宋"/>
          <w:sz w:val="24"/>
          <w:szCs w:val="24"/>
        </w:rPr>
      </w:pPr>
      <w:r>
        <w:rPr>
          <w:rFonts w:hint="eastAsia" w:ascii="仿宋" w:hAnsi="仿宋" w:eastAsia="仿宋" w:cs="仿宋"/>
          <w:sz w:val="24"/>
          <w:szCs w:val="24"/>
        </w:rPr>
        <w:t>“当我们进入汽车行业时，我们希望我们的生产工艺流程更为稳定，可以生产出更优质更有竞争力的铸件。”王总解释道：“稳定的流程意味着更少的运营问题，同时也在改善我们的盈利能力、提升我们的业绩，我们有双百目标以待实现：百年基业以及百亿规模。”</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04800" cy="304800"/>
            <wp:effectExtent l="0" t="0" r="0" b="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4272915" cy="2916555"/>
            <wp:effectExtent l="0" t="0" r="13335" b="17145"/>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1"/>
                    <a:stretch>
                      <a:fillRect/>
                    </a:stretch>
                  </pic:blipFill>
                  <pic:spPr>
                    <a:xfrm>
                      <a:off x="0" y="0"/>
                      <a:ext cx="4272915" cy="2916555"/>
                    </a:xfrm>
                    <a:prstGeom prst="rect">
                      <a:avLst/>
                    </a:prstGeom>
                  </pic:spPr>
                </pic:pic>
              </a:graphicData>
            </a:graphic>
          </wp:inline>
        </w:drawing>
      </w:r>
    </w:p>
    <w:p>
      <w:pPr>
        <w:keepNext w:val="0"/>
        <w:keepLines w:val="0"/>
        <w:widowControl/>
        <w:suppressLineNumbers w:val="0"/>
        <w:jc w:val="cente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仿宋" w:hAnsi="仿宋" w:eastAsia="仿宋" w:cs="仿宋"/>
        </w:rPr>
      </w:pPr>
      <w:r>
        <w:rPr>
          <w:rFonts w:hint="eastAsia" w:ascii="仿宋" w:hAnsi="仿宋" w:eastAsia="仿宋" w:cs="仿宋"/>
        </w:rPr>
        <w:t>为了实现百亿规模的目标，华翔希望通过更好的质量、更低的成本以及更快速的产品交付，使自己有别于竞争对手。三年前开始的精益生产项目帮助华翔指明了正确的前进方向。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firstLineChars="200"/>
        <w:rPr>
          <w:rStyle w:val="12"/>
          <w:rFonts w:hint="eastAsia" w:ascii="仿宋" w:hAnsi="仿宋" w:eastAsia="仿宋" w:cs="仿宋"/>
        </w:rPr>
      </w:pPr>
      <w:r>
        <w:rPr>
          <w:rStyle w:val="12"/>
          <w:rFonts w:hint="eastAsia" w:ascii="仿宋" w:hAnsi="仿宋" w:eastAsia="仿宋" w:cs="仿宋"/>
        </w:rPr>
        <w:t>“我们精益项目中发现了很多问题，我们需要最新的数字化技术来不断改进，提升竞争力，实现我们的目标，”王渊先生表示。“我们在生产过程中发现了严重的浪费，不仅仅是废品，还有计划外停机和过量金属消耗等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仿宋" w:hAnsi="仿宋" w:eastAsia="仿宋" w:cs="仿宋"/>
        </w:rPr>
      </w:pPr>
      <w:r>
        <w:rPr>
          <w:rStyle w:val="12"/>
          <w:rFonts w:hint="eastAsia" w:ascii="仿宋" w:hAnsi="仿宋" w:eastAsia="仿宋" w:cs="仿宋"/>
          <w:lang w:val="en-US" w:eastAsia="zh-CN"/>
        </w:rPr>
        <w:t>3、</w:t>
      </w:r>
      <w:r>
        <w:rPr>
          <w:rStyle w:val="12"/>
          <w:rFonts w:hint="eastAsia" w:ascii="仿宋" w:hAnsi="仿宋" w:eastAsia="仿宋" w:cs="仿宋"/>
        </w:rPr>
        <w:t>质量问题？Monitizer有助减少浪费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仿宋" w:hAnsi="仿宋" w:eastAsia="仿宋" w:cs="仿宋"/>
        </w:rPr>
      </w:pPr>
      <w:r>
        <w:rPr>
          <w:rFonts w:hint="eastAsia" w:ascii="仿宋" w:hAnsi="仿宋" w:eastAsia="仿宋" w:cs="仿宋"/>
        </w:rPr>
        <w:t>华翔已经投入了一套数字系统，用于控制熔炼和浇注过程，同时在整个厂区全覆盖5G网络。但是，管理整个制造生产过程还需要更多的数据以及数字化控制。“首先，我们需要知道哪里需要改进，因此我们需要实时的过程数据，以显示主要问题在哪里。”王渊先生表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firstLineChars="200"/>
        <w:rPr>
          <w:rStyle w:val="12"/>
          <w:rFonts w:hint="eastAsia" w:ascii="仿宋" w:hAnsi="仿宋" w:eastAsia="仿宋" w:cs="仿宋"/>
        </w:rPr>
      </w:pPr>
      <w:r>
        <w:rPr>
          <w:rStyle w:val="12"/>
          <w:rFonts w:hint="eastAsia" w:ascii="仿宋" w:hAnsi="仿宋" w:eastAsia="仿宋" w:cs="仿宋"/>
        </w:rPr>
        <w:t>“其次，我们希望彻底解决问题，仅仅一个警报是不够的 - 理想情况下，我们不想依赖设备操作人员来解决问题。最后，一旦我们解决了一个问题，我们不希望它再次发生，它必须得到永久的解决。”</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firstLineChars="200"/>
        <w:jc w:val="left"/>
        <w:rPr>
          <w:rFonts w:hint="eastAsia" w:ascii="仿宋" w:hAnsi="仿宋" w:eastAsia="仿宋" w:cs="仿宋"/>
        </w:rPr>
      </w:pPr>
      <w:r>
        <w:rPr>
          <w:rStyle w:val="12"/>
          <w:rFonts w:hint="eastAsia" w:ascii="仿宋" w:hAnsi="仿宋" w:eastAsia="仿宋" w:cs="仿宋"/>
        </w:rPr>
        <w:t>“我们需要一个全面的系统来监控所有的子流程，以减少浪费。整个铸造过程如此复杂，它需要一个智能系统，可以发现即将发生的错误，并调整工艺设置以纠正他们。正确的数字管理工具可以支持公司的持续增长，提高整体绩效，有效控制成本和提升盈利能力，提供更高的可持续性以及更安全清洁的生产环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firstLineChars="200"/>
        <w:rPr>
          <w:rFonts w:hint="eastAsia" w:ascii="仿宋" w:hAnsi="仿宋" w:eastAsia="仿宋" w:cs="仿宋"/>
        </w:rPr>
      </w:pPr>
      <w:r>
        <w:rPr>
          <w:rStyle w:val="12"/>
          <w:rFonts w:hint="eastAsia" w:ascii="仿宋" w:hAnsi="仿宋" w:eastAsia="仿宋" w:cs="仿宋"/>
          <w:lang w:val="en-US" w:eastAsia="zh-CN"/>
        </w:rPr>
        <w:t xml:space="preserve"> </w:t>
      </w:r>
      <w:r>
        <w:rPr>
          <w:rFonts w:hint="eastAsia" w:ascii="仿宋" w:hAnsi="仿宋" w:eastAsia="仿宋" w:cs="仿宋"/>
        </w:rPr>
        <w:t>安装迪砂的 Monitizer | CIM 以及 Norigate IIoT网关将是这一数字化旅程的第一步。它将使华翔的生产设备实现数字化，集中收集存储数据并加时间戳，并实现设备间的通信，从而实现造型和浇注等子流程的自动化和同步。在此基础上，Monitizer | GLOBAL采用云处理和数据存储，跨多条线路和站点提供远程监控和警报。它将实时数据呈现在易于理解、带有自定义指标的定制仪表板中，从而加速故障查找并简化站点性能比较。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仿宋" w:hAnsi="仿宋" w:eastAsia="仿宋" w:cs="仿宋"/>
        </w:rPr>
      </w:pPr>
      <w:r>
        <w:rPr>
          <w:rStyle w:val="12"/>
          <w:rFonts w:hint="eastAsia" w:ascii="仿宋" w:hAnsi="仿宋" w:eastAsia="仿宋" w:cs="仿宋"/>
          <w:lang w:val="en-US" w:eastAsia="zh-CN"/>
        </w:rPr>
        <w:t>4、</w:t>
      </w:r>
      <w:r>
        <w:rPr>
          <w:rStyle w:val="12"/>
          <w:rFonts w:hint="eastAsia" w:ascii="仿宋" w:hAnsi="仿宋" w:eastAsia="仿宋" w:cs="仿宋"/>
        </w:rPr>
        <w:t>应用人工智能实现自动流程优化</w:t>
      </w:r>
    </w:p>
    <w:p>
      <w:pPr>
        <w:keepNext w:val="0"/>
        <w:keepLines w:val="0"/>
        <w:widowControl/>
        <w:suppressLineNumbers w:val="0"/>
        <w:jc w:val="center"/>
      </w:pPr>
      <w:r>
        <w:drawing>
          <wp:inline distT="0" distB="0" distL="114300" distR="114300">
            <wp:extent cx="3690620" cy="2220595"/>
            <wp:effectExtent l="0" t="0" r="5080" b="8255"/>
            <wp:docPr id="17" name="图片 17" descr="微信图片_2021011419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114193916"/>
                    <pic:cNvPicPr>
                      <a:picLocks noChangeAspect="1"/>
                    </pic:cNvPicPr>
                  </pic:nvPicPr>
                  <pic:blipFill>
                    <a:blip r:embed="rId12"/>
                    <a:stretch>
                      <a:fillRect/>
                    </a:stretch>
                  </pic:blipFill>
                  <pic:spPr>
                    <a:xfrm>
                      <a:off x="0" y="0"/>
                      <a:ext cx="3690620" cy="222059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仿宋" w:hAnsi="仿宋" w:eastAsia="仿宋" w:cs="仿宋"/>
        </w:rPr>
      </w:pPr>
      <w:r>
        <w:rPr>
          <w:rFonts w:hint="eastAsia" w:ascii="仿宋" w:hAnsi="仿宋" w:eastAsia="仿宋" w:cs="仿宋"/>
        </w:rPr>
        <w:t>Monitizer | PRESCRIBE将真正把华翔的数据转化为价值，利用先进的人工智能驱动的预测建模技术，利用云计算分析整个铸造过程中的实时数据。这意味着这个工业4.0专家执行系统(EES)可以计算出正确的设备设置，在每一种工艺流程情况下最佳设置避免缺陷发生。在Monitizer其他组件的支持下，Monitizer | PRESCRIBE的动态、实时控制将优化华翔的工艺，以提供最高质量的铸件。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仿宋" w:hAnsi="仿宋" w:eastAsia="仿宋" w:cs="仿宋"/>
        </w:rPr>
      </w:pPr>
    </w:p>
    <w:p>
      <w:pPr>
        <w:keepNext w:val="0"/>
        <w:keepLines w:val="0"/>
        <w:widowControl/>
        <w:suppressLineNumbers w:val="0"/>
        <w:jc w:val="center"/>
      </w:pPr>
      <w:r>
        <w:drawing>
          <wp:inline distT="0" distB="0" distL="114300" distR="114300">
            <wp:extent cx="3639185" cy="2141855"/>
            <wp:effectExtent l="0" t="0" r="18415" b="10795"/>
            <wp:docPr id="19" name="图片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
                    <pic:cNvPicPr>
                      <a:picLocks noChangeAspect="1"/>
                    </pic:cNvPicPr>
                  </pic:nvPicPr>
                  <pic:blipFill>
                    <a:blip r:embed="rId13"/>
                    <a:stretch>
                      <a:fillRect/>
                    </a:stretch>
                  </pic:blipFill>
                  <pic:spPr>
                    <a:xfrm>
                      <a:off x="0" y="0"/>
                      <a:ext cx="3639185" cy="214185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仿宋" w:hAnsi="仿宋" w:eastAsia="仿宋" w:cs="仿宋"/>
          <w:sz w:val="24"/>
          <w:szCs w:val="24"/>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仿宋" w:hAnsi="仿宋" w:eastAsia="仿宋" w:cs="仿宋"/>
          <w:sz w:val="24"/>
          <w:szCs w:val="24"/>
        </w:rPr>
      </w:pPr>
      <w:r>
        <w:rPr>
          <w:rFonts w:hint="eastAsia" w:ascii="仿宋" w:hAnsi="仿宋" w:eastAsia="仿宋" w:cs="仿宋"/>
          <w:sz w:val="24"/>
          <w:szCs w:val="24"/>
        </w:rPr>
        <w:t>“我们预期衡量业绩的三大指标QCD（质量、成本以及交货时间）都将有所改善，我认为Monitizer | PRESCRIBE将使我们获得赢得市场所需的竞争优势。” 王总表示，“这只是华翔数字化项目的开端，如果Monitizer可以达到我们实现减少废品的预期目标，华翔将在其所有其他造型生产线上部署Monitizer套件。”</w:t>
      </w:r>
    </w:p>
    <w:p>
      <w:pPr>
        <w:jc w:val="both"/>
        <w:rPr>
          <w:rStyle w:val="12"/>
          <w:rFonts w:hint="eastAsia" w:ascii="宋体" w:hAnsi="宋体" w:eastAsia="宋体" w:cs="宋体"/>
          <w:color w:val="D92142"/>
          <w:spacing w:val="7"/>
          <w:sz w:val="24"/>
          <w:szCs w:val="24"/>
          <w:lang w:eastAsia="zh-CN"/>
        </w:rPr>
      </w:pPr>
    </w:p>
    <w:p>
      <w:pPr>
        <w:rPr>
          <w:rFonts w:hint="eastAsia" w:ascii="仿宋" w:hAnsi="仿宋" w:eastAsia="仿宋" w:cs="仿宋"/>
          <w:color w:val="0000FF"/>
          <w:kern w:val="0"/>
          <w:sz w:val="28"/>
          <w:szCs w:val="28"/>
          <w:lang w:val="en-US" w:eastAsia="zh-CN" w:bidi="ar"/>
        </w:rPr>
      </w:pPr>
    </w:p>
    <w:p>
      <w:pPr>
        <w:rPr>
          <w:rFonts w:hint="eastAsia" w:ascii="仿宋" w:hAnsi="仿宋" w:eastAsia="仿宋" w:cs="仿宋"/>
          <w:color w:val="0000FF"/>
          <w:kern w:val="0"/>
          <w:sz w:val="28"/>
          <w:szCs w:val="28"/>
          <w:lang w:val="en-US" w:eastAsia="zh-CN" w:bidi="ar"/>
        </w:rPr>
      </w:pPr>
    </w:p>
    <w:p>
      <w:pPr>
        <w:rPr>
          <w:rFonts w:hint="default" w:eastAsia="仿宋"/>
          <w:lang w:val="en-US" w:eastAsia="zh-CN"/>
        </w:rPr>
      </w:pPr>
      <w:r>
        <w:rPr>
          <w:rFonts w:hint="eastAsia" w:ascii="仿宋" w:hAnsi="仿宋" w:eastAsia="仿宋" w:cs="仿宋"/>
          <w:color w:val="0000FF"/>
          <w:kern w:val="0"/>
          <w:sz w:val="28"/>
          <w:szCs w:val="28"/>
          <w:lang w:val="en-US" w:eastAsia="zh-CN" w:bidi="ar"/>
        </w:rPr>
        <w:t xml:space="preserve">▲  </w:t>
      </w:r>
      <w:r>
        <w:rPr>
          <w:rFonts w:hint="eastAsia" w:ascii="仿宋" w:hAnsi="仿宋" w:eastAsia="仿宋" w:cs="仿宋"/>
          <w:b/>
          <w:bCs w:val="0"/>
          <w:i w:val="0"/>
          <w:caps w:val="0"/>
          <w:color w:val="ED7D31" w:themeColor="accent2"/>
          <w:spacing w:val="7"/>
          <w:sz w:val="28"/>
          <w:szCs w:val="28"/>
          <w:shd w:val="clear" w:fill="FFFFFF"/>
          <w:lang w:val="en-US" w:eastAsia="zh-CN"/>
          <w14:textFill>
            <w14:solidFill>
              <w14:schemeClr w14:val="accent2"/>
            </w14:solidFill>
          </w14:textFill>
        </w:rPr>
        <w:t xml:space="preserve"> </w:t>
      </w:r>
      <w:r>
        <w:rPr>
          <w:rFonts w:hint="eastAsia" w:ascii="仿宋" w:hAnsi="仿宋" w:eastAsia="仿宋" w:cs="仿宋"/>
          <w:b/>
          <w:bCs/>
          <w:color w:val="FF0000"/>
          <w:sz w:val="28"/>
          <w:szCs w:val="36"/>
        </w:rPr>
        <w:t>铸造业的王者荣耀之“盖王”——金秋铸造：南方讲话后成长的特色铸造民企</w:t>
      </w:r>
      <w:r>
        <w:rPr>
          <w:rFonts w:hint="eastAsia" w:ascii="仿宋" w:hAnsi="仿宋" w:eastAsia="仿宋" w:cs="仿宋"/>
          <w:b/>
          <w:bCs/>
          <w:color w:val="FF0000"/>
          <w:sz w:val="28"/>
          <w:szCs w:val="36"/>
          <w:lang w:val="en-US" w:eastAsia="zh-CN"/>
        </w:rPr>
        <w:t xml:space="preserve">     </w:t>
      </w:r>
      <w:r>
        <w:rPr>
          <w:rFonts w:hint="eastAsia" w:ascii="仿宋" w:hAnsi="仿宋" w:eastAsia="仿宋" w:cs="仿宋"/>
          <w:b/>
          <w:bCs/>
          <w:color w:val="FF0000"/>
          <w:sz w:val="21"/>
          <w:szCs w:val="21"/>
          <w:lang w:val="en-US" w:eastAsia="zh-CN"/>
        </w:rPr>
        <w:t xml:space="preserve"> </w:t>
      </w:r>
      <w:r>
        <w:rPr>
          <w:rFonts w:hint="eastAsia" w:ascii="仿宋" w:hAnsi="仿宋" w:eastAsia="仿宋" w:cs="仿宋"/>
          <w:sz w:val="21"/>
          <w:szCs w:val="21"/>
        </w:rPr>
        <w:t xml:space="preserve">原创 中国铸造协会  中铸协 </w:t>
      </w:r>
    </w:p>
    <w:p>
      <w:pPr>
        <w:keepNext w:val="0"/>
        <w:keepLines w:val="0"/>
        <w:widowControl/>
        <w:suppressLineNumbers w:val="0"/>
        <w:spacing w:line="360" w:lineRule="auto"/>
        <w:ind w:firstLine="480" w:firstLineChars="200"/>
        <w:jc w:val="left"/>
        <w:rPr>
          <w:rFonts w:hint="eastAsia" w:ascii="仿宋" w:hAnsi="仿宋" w:eastAsia="仿宋" w:cs="仿宋"/>
          <w:b w:val="0"/>
          <w:i w:val="0"/>
          <w:caps w:val="0"/>
          <w:color w:val="333333"/>
          <w:spacing w:val="8"/>
          <w:sz w:val="24"/>
          <w:szCs w:val="24"/>
        </w:rPr>
      </w:pPr>
      <w:r>
        <w:rPr>
          <w:rFonts w:hint="eastAsia" w:ascii="仿宋" w:hAnsi="仿宋" w:eastAsia="仿宋" w:cs="仿宋"/>
          <w:kern w:val="0"/>
          <w:sz w:val="24"/>
          <w:szCs w:val="24"/>
          <w:lang w:val="en-US" w:eastAsia="zh-CN" w:bidi="ar"/>
        </w:rPr>
        <w:t>文化是一个国家、一个民族的灵魂，文化产业的健康蓬勃发展，是繁荣文化事业、坚定文化自信的有力支撑。在2018年5月于北京举行的“第三届中国铸造节”上，中国铸造协会发出了“一流企业做文化”的倡导，以做强产业文化，推动铸造业的融合发展——而彼时，远在山西晋城专注铸造井盖事业的闫军顿也敏锐地洞察到了这一点。</w:t>
      </w:r>
    </w:p>
    <w:p>
      <w:pPr>
        <w:keepNext w:val="0"/>
        <w:keepLines w:val="0"/>
        <w:widowControl/>
        <w:suppressLineNumbers w:val="0"/>
        <w:spacing w:line="360" w:lineRule="auto"/>
        <w:ind w:firstLine="480" w:firstLineChars="200"/>
        <w:jc w:val="left"/>
        <w:rPr>
          <w:rFonts w:ascii="宋体" w:hAnsi="宋体" w:eastAsia="宋体" w:cs="宋体"/>
          <w:kern w:val="0"/>
          <w:sz w:val="24"/>
          <w:szCs w:val="24"/>
          <w:lang w:val="en-US" w:eastAsia="zh-CN" w:bidi="ar"/>
        </w:rPr>
      </w:pPr>
      <w:r>
        <w:rPr>
          <w:rFonts w:hint="eastAsia" w:ascii="仿宋" w:hAnsi="仿宋" w:eastAsia="仿宋" w:cs="仿宋"/>
          <w:kern w:val="0"/>
          <w:sz w:val="24"/>
          <w:szCs w:val="24"/>
          <w:lang w:val="en-US" w:eastAsia="zh-CN" w:bidi="ar"/>
        </w:rPr>
        <w:t>随着我国综合国力的不断提升，增加软实力输出、加大文化产业的发展，成为了“十三五”发展时期的主流思想之一。在此期间，国家越来越注重生态环境和旅游型城市的保护利用和开发建设，而且政府对于地域性文化保护力度在不断加强。</w:t>
      </w:r>
    </w:p>
    <w:p>
      <w:pPr>
        <w:keepNext w:val="0"/>
        <w:keepLines w:val="0"/>
        <w:widowControl/>
        <w:suppressLineNumbers w:val="0"/>
        <w:jc w:val="left"/>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30"/>
          <w:sz w:val="25"/>
          <w:szCs w:val="25"/>
          <w:lang w:eastAsia="zh-CN"/>
        </w:rPr>
      </w:pPr>
      <w:r>
        <w:rPr>
          <w:rFonts w:hint="eastAsia" w:ascii="Microsoft YaHei UI" w:hAnsi="Microsoft YaHei UI" w:eastAsia="Microsoft YaHei UI" w:cs="Microsoft YaHei UI"/>
          <w:b w:val="0"/>
          <w:i w:val="0"/>
          <w:caps w:val="0"/>
          <w:color w:val="333333"/>
          <w:spacing w:val="30"/>
          <w:sz w:val="25"/>
          <w:szCs w:val="25"/>
          <w:lang w:eastAsia="zh-CN"/>
        </w:rPr>
        <w:drawing>
          <wp:inline distT="0" distB="0" distL="114300" distR="114300">
            <wp:extent cx="3166110" cy="3553460"/>
            <wp:effectExtent l="0" t="0" r="15240" b="8890"/>
            <wp:docPr id="20" name="图片 20" descr="微信图片_2021011710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117100843"/>
                    <pic:cNvPicPr>
                      <a:picLocks noChangeAspect="1"/>
                    </pic:cNvPicPr>
                  </pic:nvPicPr>
                  <pic:blipFill>
                    <a:blip r:embed="rId14"/>
                    <a:stretch>
                      <a:fillRect/>
                    </a:stretch>
                  </pic:blipFill>
                  <pic:spPr>
                    <a:xfrm>
                      <a:off x="0" y="0"/>
                      <a:ext cx="3166110" cy="3553460"/>
                    </a:xfrm>
                    <a:prstGeom prst="rect">
                      <a:avLst/>
                    </a:prstGeom>
                  </pic:spPr>
                </pic:pic>
              </a:graphicData>
            </a:graphic>
          </wp:inline>
        </w:drawing>
      </w:r>
    </w:p>
    <w:p>
      <w:pPr>
        <w:spacing w:line="360" w:lineRule="auto"/>
        <w:ind w:firstLine="480" w:firstLineChars="200"/>
        <w:rPr>
          <w:rFonts w:hint="eastAsia" w:ascii="仿宋" w:hAnsi="仿宋" w:eastAsia="仿宋" w:cs="仿宋"/>
          <w:sz w:val="24"/>
          <w:szCs w:val="32"/>
          <w:lang w:eastAsia="zh-CN"/>
        </w:rPr>
      </w:pPr>
      <w:r>
        <w:rPr>
          <w:rFonts w:hint="eastAsia" w:ascii="仿宋" w:hAnsi="仿宋" w:eastAsia="仿宋" w:cs="仿宋"/>
          <w:sz w:val="24"/>
          <w:szCs w:val="32"/>
          <w:lang w:val="en-US" w:eastAsia="zh-CN"/>
        </w:rPr>
        <w:t>为积极响应国家政策，2018年前后，闫军顿带领金秋铸造有限公司在井盖方面开始了这方面的探索——打破以往常规的铸铁井盖与沥青井盖局限，开始推出彩色文化井盖。公司将井盖盖板设计成代表当地区域地标性图案花纹，采用烤漆技术将产品做成彩色，给井盖赋予了文化的色彩，安装在它所代表的区域，既美化环境又切合当地特色景观，同时也受到了市场的肯定。</w:t>
      </w:r>
    </w:p>
    <w:p>
      <w:pPr>
        <w:spacing w:line="360" w:lineRule="auto"/>
        <w:ind w:firstLine="480"/>
        <w:rPr>
          <w:rFonts w:hint="eastAsia" w:ascii="仿宋" w:hAnsi="仿宋" w:eastAsia="仿宋" w:cs="仿宋"/>
          <w:sz w:val="24"/>
          <w:szCs w:val="32"/>
        </w:rPr>
      </w:pPr>
      <w:r>
        <w:rPr>
          <w:rFonts w:hint="eastAsia" w:ascii="仿宋" w:hAnsi="仿宋" w:eastAsia="仿宋" w:cs="仿宋"/>
          <w:sz w:val="24"/>
          <w:szCs w:val="32"/>
        </w:rPr>
        <w:t>作为金秋铸造的掌门人，闫军顿的“鼻子”可不止灵敏这一次。要咀嚼这家铸造井盖领军企业的发展史，时间还得推回那个金色的90年代初。</w:t>
      </w:r>
    </w:p>
    <w:p>
      <w:pPr>
        <w:spacing w:line="360" w:lineRule="auto"/>
        <w:jc w:val="center"/>
        <w:rPr>
          <w:rFonts w:hint="eastAsia" w:ascii="仿宋" w:hAnsi="仿宋" w:eastAsia="仿宋" w:cs="仿宋"/>
          <w:color w:val="FF0000"/>
          <w:sz w:val="24"/>
          <w:szCs w:val="32"/>
        </w:rPr>
      </w:pPr>
      <w:r>
        <w:rPr>
          <w:rFonts w:hint="eastAsia" w:ascii="仿宋" w:hAnsi="仿宋" w:eastAsia="仿宋" w:cs="仿宋"/>
          <w:b/>
          <w:bCs/>
          <w:color w:val="FF0000"/>
          <w:sz w:val="24"/>
          <w:szCs w:val="32"/>
        </w:rPr>
        <w:t>嗅到春风的气息</w:t>
      </w:r>
    </w:p>
    <w:p>
      <w:pPr>
        <w:spacing w:line="360" w:lineRule="auto"/>
        <w:jc w:val="center"/>
        <w:rPr>
          <w:rFonts w:hint="eastAsia" w:ascii="仿宋" w:hAnsi="仿宋" w:eastAsia="仿宋" w:cs="仿宋"/>
          <w:sz w:val="24"/>
          <w:szCs w:val="32"/>
        </w:rPr>
      </w:pPr>
      <w:r>
        <w:rPr>
          <w:rFonts w:hint="eastAsia" w:ascii="仿宋" w:hAnsi="仿宋" w:eastAsia="仿宋" w:cs="仿宋"/>
          <w:sz w:val="24"/>
          <w:szCs w:val="32"/>
          <w:lang w:eastAsia="zh-CN"/>
        </w:rPr>
        <w:drawing>
          <wp:inline distT="0" distB="0" distL="114300" distR="114300">
            <wp:extent cx="4363085" cy="2668270"/>
            <wp:effectExtent l="0" t="0" r="18415" b="17780"/>
            <wp:docPr id="21" name="图片 21" descr="微信图片_2021011710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117100919"/>
                    <pic:cNvPicPr>
                      <a:picLocks noChangeAspect="1"/>
                    </pic:cNvPicPr>
                  </pic:nvPicPr>
                  <pic:blipFill>
                    <a:blip r:embed="rId15"/>
                    <a:stretch>
                      <a:fillRect/>
                    </a:stretch>
                  </pic:blipFill>
                  <pic:spPr>
                    <a:xfrm>
                      <a:off x="0" y="0"/>
                      <a:ext cx="4363085" cy="2668270"/>
                    </a:xfrm>
                    <a:prstGeom prst="rect">
                      <a:avLst/>
                    </a:prstGeom>
                  </pic:spPr>
                </pic:pic>
              </a:graphicData>
            </a:graphic>
          </wp:inline>
        </w:drawing>
      </w:r>
    </w:p>
    <w:p>
      <w:pPr>
        <w:spacing w:line="360" w:lineRule="auto"/>
        <w:jc w:val="center"/>
        <w:rPr>
          <w:rFonts w:hint="eastAsia" w:ascii="仿宋" w:hAnsi="仿宋" w:eastAsia="仿宋" w:cs="仿宋"/>
          <w:b/>
          <w:bCs/>
          <w:sz w:val="24"/>
          <w:szCs w:val="32"/>
        </w:rPr>
      </w:pPr>
      <w:r>
        <w:rPr>
          <w:rFonts w:hint="eastAsia" w:ascii="仿宋" w:hAnsi="仿宋" w:eastAsia="仿宋" w:cs="仿宋"/>
          <w:b/>
          <w:bCs/>
          <w:sz w:val="24"/>
          <w:szCs w:val="32"/>
          <w:lang w:eastAsia="zh-CN"/>
        </w:rPr>
        <w:t>“</w:t>
      </w:r>
      <w:r>
        <w:rPr>
          <w:rFonts w:hint="eastAsia" w:ascii="仿宋" w:hAnsi="仿宋" w:eastAsia="仿宋" w:cs="仿宋"/>
          <w:b/>
          <w:bCs/>
          <w:sz w:val="24"/>
          <w:szCs w:val="32"/>
        </w:rPr>
        <w:t>改革开放胆子要大一些，敢于试验，不能像小脚女人一样</w:t>
      </w:r>
      <w:r>
        <w:rPr>
          <w:rFonts w:hint="eastAsia" w:ascii="仿宋" w:hAnsi="仿宋" w:eastAsia="仿宋" w:cs="仿宋"/>
          <w:b/>
          <w:bCs/>
          <w:sz w:val="24"/>
          <w:szCs w:val="32"/>
          <w:lang w:eastAsia="zh-CN"/>
        </w:rPr>
        <w:t>”</w:t>
      </w:r>
    </w:p>
    <w:p>
      <w:pPr>
        <w:spacing w:line="360" w:lineRule="auto"/>
        <w:jc w:val="center"/>
        <w:rPr>
          <w:rFonts w:hint="eastAsia" w:ascii="仿宋" w:hAnsi="仿宋" w:eastAsia="仿宋" w:cs="仿宋"/>
          <w:b/>
          <w:bCs/>
          <w:sz w:val="24"/>
          <w:szCs w:val="32"/>
        </w:rPr>
      </w:pPr>
      <w:r>
        <w:rPr>
          <w:rFonts w:hint="eastAsia" w:ascii="仿宋" w:hAnsi="仿宋" w:eastAsia="仿宋" w:cs="仿宋"/>
          <w:b/>
          <w:bCs/>
          <w:sz w:val="24"/>
          <w:szCs w:val="32"/>
          <w:lang w:eastAsia="zh-CN"/>
        </w:rPr>
        <w:t>“不争论，大胆地试，大胆地闯。农村改革是如此，城市改革也应如此”</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1992年，那是一个春天——邓小平南方谈话，拉开了我国市场经济改革的序幕，奠定了中国社会主义市场经济的新时代，成为了中国改革开放历史上最重要的一次思想解放。</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在这样的历史大背景下，在山西省晋城市泽州县南村镇土生土长的当地小伙儿闫军顿，准确嗅到了改革春风的气息，把准了未来的发展大趋势，他用27年的时间，建立起了如今占据铸造井盖市场大部头份额的“泽州县金秋铸造有限责任公司”</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上世纪90年代初期，那时候南村镇的铸造行业如雨后春笋一样快速发展起来，当时的闫军顿仿佛已经看到了未来的南村铸造业欣欣向荣的景象。于是，他一头就扎到铸管领域的学习和生产当中。</w:t>
      </w:r>
    </w:p>
    <w:p>
      <w:pPr>
        <w:jc w:val="center"/>
        <w:rPr>
          <w:rFonts w:hint="eastAsia"/>
          <w:sz w:val="28"/>
          <w:szCs w:val="36"/>
        </w:rPr>
      </w:pPr>
      <w:r>
        <w:rPr>
          <w:rFonts w:hint="eastAsia" w:eastAsiaTheme="minorEastAsia"/>
          <w:sz w:val="28"/>
          <w:szCs w:val="36"/>
          <w:lang w:eastAsia="zh-CN"/>
        </w:rPr>
        <w:drawing>
          <wp:inline distT="0" distB="0" distL="114300" distR="114300">
            <wp:extent cx="3925570" cy="2441575"/>
            <wp:effectExtent l="0" t="0" r="17780" b="15875"/>
            <wp:docPr id="22" name="图片 22" descr="微信图片_2021011710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117102034"/>
                    <pic:cNvPicPr>
                      <a:picLocks noChangeAspect="1"/>
                    </pic:cNvPicPr>
                  </pic:nvPicPr>
                  <pic:blipFill>
                    <a:blip r:embed="rId16"/>
                    <a:srcRect b="10122"/>
                    <a:stretch>
                      <a:fillRect/>
                    </a:stretch>
                  </pic:blipFill>
                  <pic:spPr>
                    <a:xfrm>
                      <a:off x="0" y="0"/>
                      <a:ext cx="3925570" cy="2441575"/>
                    </a:xfrm>
                    <a:prstGeom prst="rect">
                      <a:avLst/>
                    </a:prstGeom>
                  </pic:spPr>
                </pic:pic>
              </a:graphicData>
            </a:graphic>
          </wp:inline>
        </w:drawing>
      </w:r>
    </w:p>
    <w:p>
      <w:pPr>
        <w:spacing w:line="360" w:lineRule="auto"/>
        <w:ind w:firstLine="480" w:firstLineChars="200"/>
        <w:rPr>
          <w:rFonts w:hint="eastAsia"/>
          <w:sz w:val="28"/>
          <w:szCs w:val="36"/>
        </w:rPr>
      </w:pPr>
      <w:r>
        <w:rPr>
          <w:rFonts w:hint="eastAsia" w:ascii="仿宋" w:hAnsi="仿宋" w:eastAsia="仿宋" w:cs="仿宋"/>
          <w:sz w:val="24"/>
          <w:szCs w:val="32"/>
        </w:rPr>
        <w:t>然而资金到不了位，这可让做事历来雷厉风行的闫军顿犯了难。当时恰巧南村信用社的信贷员正在走村入户做市场调查，当了解到闫军顿为人踏实肯干，又有一些超前的想法和观念时，通过对闫军顿即将投入的铸管生产进行了广泛解后，很快就为其发放了40万元贷款，解决了闫军顿资金紧缺的燃眉之急。从此，闫军顿开始潜心打造他的铸造王国。1993年，金秋铸造的前身“泽州县永久铸造厂”正式成立，并开始大规模投入生产、不断壮大起来。</w:t>
      </w:r>
    </w:p>
    <w:p>
      <w:pPr>
        <w:spacing w:line="360" w:lineRule="auto"/>
        <w:jc w:val="center"/>
        <w:rPr>
          <w:rFonts w:hint="eastAsia" w:ascii="仿宋" w:hAnsi="仿宋" w:eastAsia="仿宋" w:cs="仿宋"/>
          <w:b/>
          <w:bCs/>
          <w:color w:val="FF0000"/>
          <w:sz w:val="24"/>
          <w:szCs w:val="32"/>
        </w:rPr>
      </w:pPr>
      <w:r>
        <w:rPr>
          <w:rFonts w:hint="eastAsia" w:ascii="仿宋" w:hAnsi="仿宋" w:eastAsia="仿宋" w:cs="仿宋"/>
          <w:b/>
          <w:bCs/>
          <w:color w:val="FF0000"/>
          <w:sz w:val="24"/>
          <w:szCs w:val="32"/>
        </w:rPr>
        <w:t>盖王与片王的“碰撞”</w:t>
      </w:r>
    </w:p>
    <w:p>
      <w:pPr>
        <w:spacing w:line="360" w:lineRule="auto"/>
        <w:ind w:firstLine="480" w:firstLineChars="200"/>
        <w:rPr>
          <w:rFonts w:hint="eastAsia"/>
          <w:sz w:val="28"/>
          <w:szCs w:val="36"/>
        </w:rPr>
      </w:pPr>
      <w:r>
        <w:rPr>
          <w:rFonts w:hint="eastAsia" w:ascii="仿宋" w:hAnsi="仿宋" w:eastAsia="仿宋" w:cs="仿宋"/>
          <w:sz w:val="24"/>
          <w:szCs w:val="32"/>
        </w:rPr>
        <w:t>平稳发展了十几年，闫军顿渐渐发现，手工铸造生产球墨铸铁井盖已经越来越跟不上时代——不仅工作环境脏、乱、差，而且工作效率低下，且成品合格率只在70%～80%之间，每天的产能约为二十几吨，完全满足不了客户需求。</w:t>
      </w:r>
    </w:p>
    <w:p>
      <w:pPr>
        <w:spacing w:line="360" w:lineRule="auto"/>
        <w:rPr>
          <w:rFonts w:hint="eastAsia" w:ascii="仿宋" w:hAnsi="仿宋" w:eastAsia="仿宋" w:cs="仿宋"/>
          <w:sz w:val="24"/>
          <w:szCs w:val="32"/>
        </w:rPr>
      </w:pPr>
      <w:r>
        <w:rPr>
          <w:rFonts w:hint="eastAsia" w:ascii="仿宋" w:hAnsi="仿宋" w:eastAsia="仿宋" w:cs="仿宋"/>
          <w:sz w:val="24"/>
          <w:szCs w:val="32"/>
        </w:rPr>
        <w:t>2014年年初，经公司股东和高层会议研究讨论后，董事长闫军顿牵头组建了科裕达铸造有限公司，专业生产球墨铸铁井盖、箅子及其附件。</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眼看前期手续、基础建设循序渐近，但是建设什么样的自动化井盖生产线却没有头绪。那时候市场上或行业上也没有听说或见过专业生产井盖的生产线，有的都是国外较高档的生产线，用来生产附加值较高的汽车、工程机械零部件等。这类生产线不仅前期购买和后期维护费用非常高，而且如果要生产井盖，设备改动非常大，耗费时间又长，这让闫军顿犯了愁。</w:t>
      </w:r>
    </w:p>
    <w:p>
      <w:pPr>
        <w:spacing w:line="360" w:lineRule="auto"/>
        <w:ind w:firstLine="480" w:firstLineChars="200"/>
        <w:rPr>
          <w:rFonts w:hint="eastAsia"/>
          <w:sz w:val="28"/>
          <w:szCs w:val="36"/>
        </w:rPr>
      </w:pPr>
      <w:r>
        <w:rPr>
          <w:rFonts w:hint="eastAsia" w:ascii="仿宋" w:hAnsi="仿宋" w:eastAsia="仿宋" w:cs="仿宋"/>
          <w:sz w:val="24"/>
          <w:szCs w:val="32"/>
        </w:rPr>
        <w:t>巨大的压力，使得闫军顿陷入了失眠——几乎每天晚上只能睡两个小时。在此期间，一次河北考察给闫军顿带来了曙光——他来到了春风集团（前身为大名鼎鼎的冀县暖气片厂），看到了厂子里运用现代化工业生产线生产暖气片的情况。聪明的闫军顿仔细观察、不懂就问，春风的负责人也有问必答、不吝赐教。回去之后，他深受启发，决定自主研发井盖生产线。</w:t>
      </w:r>
    </w:p>
    <w:p>
      <w:pPr>
        <w:spacing w:line="360" w:lineRule="auto"/>
        <w:jc w:val="center"/>
        <w:rPr>
          <w:rFonts w:hint="eastAsia" w:ascii="仿宋" w:hAnsi="仿宋" w:eastAsia="仿宋" w:cs="仿宋"/>
          <w:b/>
          <w:bCs/>
          <w:color w:val="FF0000"/>
          <w:sz w:val="24"/>
          <w:szCs w:val="32"/>
        </w:rPr>
      </w:pPr>
      <w:r>
        <w:rPr>
          <w:rFonts w:hint="eastAsia" w:ascii="仿宋" w:hAnsi="仿宋" w:eastAsia="仿宋" w:cs="仿宋"/>
          <w:b/>
          <w:bCs/>
          <w:color w:val="FF0000"/>
          <w:sz w:val="24"/>
          <w:szCs w:val="32"/>
        </w:rPr>
        <w:t>董事长“躺下了” 金秋人“站了起来”</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凭着二十多年的技术改造和生产实践经验，闫军顿带领公司技术中心团队开始了井盖自动生产线的研发。历经8个月，第一次的调试结果却让所有人的心情一落千丈。由于缺乏经验，这条生产线完全无法调试运行，更无法投入试产。“当时公司中高层领导都非常沮丧，人心惶惶，就像我国60年代苏联撤离了所有的技术力量时一样。”公司办公室主任尚鹏鹏这样回忆到。</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但闫军顿并没有气馁，还鼓励大家：“研发的道路上不可能一帆风顺，因为我们是在摸着石头过河，走前人未走过的道路，但我相信我们一定会成功的。”他带头每天工作到很晚，除了和技术团队研究图纸，还要到车间生产线进行实践，连续两个月基本上都是凌晨两三点回去休息。原本就患有腰椎间盘突出的他，因为每天在车间还要连续站好几个小时对生产线进行观察、调试、纠错，腰伤更加严重。但疼痛难忍的闫军顿凭着铸造人特有的死磕精神，咬牙坚持了下来。</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又过了两个月，这条凝聚了公司上下所有人的心血、令董事长闫军顿几乎用生命在拼搏的生产线最终不负众望，运转正常并开始投入生产。更令人欣喜的是，2016年完成的这条第一代水平静压生产线还突破了德国、日本在此领域的技术壁垒，为中国铸造的强国路途中添上了精彩的一笔。</w:t>
      </w:r>
    </w:p>
    <w:p>
      <w:pPr>
        <w:jc w:val="center"/>
        <w:rPr>
          <w:rFonts w:hint="eastAsia"/>
          <w:sz w:val="28"/>
          <w:szCs w:val="36"/>
        </w:rPr>
      </w:pPr>
      <w:r>
        <w:rPr>
          <w:rFonts w:hint="eastAsia" w:eastAsiaTheme="minorEastAsia"/>
          <w:sz w:val="28"/>
          <w:szCs w:val="36"/>
          <w:lang w:eastAsia="zh-CN"/>
        </w:rPr>
        <w:drawing>
          <wp:inline distT="0" distB="0" distL="114300" distR="114300">
            <wp:extent cx="4416425" cy="2972435"/>
            <wp:effectExtent l="0" t="0" r="3175" b="18415"/>
            <wp:docPr id="23" name="图片 23" descr="微信图片_2021011710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117102452"/>
                    <pic:cNvPicPr>
                      <a:picLocks noChangeAspect="1"/>
                    </pic:cNvPicPr>
                  </pic:nvPicPr>
                  <pic:blipFill>
                    <a:blip r:embed="rId17"/>
                    <a:srcRect b="9248"/>
                    <a:stretch>
                      <a:fillRect/>
                    </a:stretch>
                  </pic:blipFill>
                  <pic:spPr>
                    <a:xfrm>
                      <a:off x="0" y="0"/>
                      <a:ext cx="4416425" cy="2972435"/>
                    </a:xfrm>
                    <a:prstGeom prst="rect">
                      <a:avLst/>
                    </a:prstGeom>
                  </pic:spPr>
                </pic:pic>
              </a:graphicData>
            </a:graphic>
          </wp:inline>
        </w:drawing>
      </w:r>
    </w:p>
    <w:p>
      <w:pPr>
        <w:spacing w:line="360" w:lineRule="auto"/>
        <w:ind w:firstLine="480" w:firstLineChars="200"/>
        <w:rPr>
          <w:rFonts w:hint="eastAsia"/>
          <w:sz w:val="28"/>
          <w:szCs w:val="36"/>
        </w:rPr>
      </w:pPr>
      <w:r>
        <w:rPr>
          <w:rFonts w:hint="eastAsia" w:ascii="仿宋" w:hAnsi="仿宋" w:eastAsia="仿宋" w:cs="仿宋"/>
          <w:sz w:val="24"/>
          <w:szCs w:val="32"/>
        </w:rPr>
        <w:t>但在这喜人的成果背后，闫军顿的身体却再也坚持不住躺下了。公司连忙把他送到了郑州第二医院进行治疗，此时的腰病已经不是简单的腰椎间盘突出——最后医生在他腰上打了二十多个钢钉才矫正了腰椎。公司所有员工都在想：有这样的企业家精神，企业还能发展不好吗？大家对公司的未来充满了信心。</w:t>
      </w:r>
    </w:p>
    <w:p>
      <w:pPr>
        <w:spacing w:line="360" w:lineRule="auto"/>
        <w:jc w:val="center"/>
        <w:rPr>
          <w:rFonts w:hint="eastAsia" w:ascii="仿宋" w:hAnsi="仿宋" w:eastAsia="仿宋" w:cs="仿宋"/>
          <w:b/>
          <w:bCs/>
          <w:color w:val="FF0000"/>
          <w:sz w:val="24"/>
          <w:szCs w:val="32"/>
        </w:rPr>
      </w:pPr>
      <w:r>
        <w:rPr>
          <w:rFonts w:hint="eastAsia" w:ascii="仿宋" w:hAnsi="仿宋" w:eastAsia="仿宋" w:cs="仿宋"/>
          <w:b/>
          <w:bCs/>
          <w:color w:val="FF0000"/>
          <w:sz w:val="24"/>
          <w:szCs w:val="32"/>
        </w:rPr>
        <w:t>收获在金秋</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2019年，第二代水平静压生产线研制成功，做到了“五快”：即生产线速度快（每小时砂处理400吨、两条线240型）、浇铸快（双机浇铸）、换模具快（30秒完成）、产品开发快（从排订单到出产品24小时完成）、订单品种转型快，成品合格率达99%。这样既满足了客户的个性化定制，同时为公司节少了能源消耗，提高了生产效益。</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目前，金秋公司铸造井盖年产能为7万吨，在原材料充足、年产300天的前提下满负荷生产可达9万吨，是已知国内最大的球墨铸铁井盖生产基地。</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国内市场占有率达到70%的防沉降井盖，便出自金秋之手。</w:t>
      </w:r>
    </w:p>
    <w:p>
      <w:pPr>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5272405" cy="2003425"/>
            <wp:effectExtent l="0" t="0" r="4445" b="15875"/>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18"/>
                    <a:stretch>
                      <a:fillRect/>
                    </a:stretch>
                  </pic:blipFill>
                  <pic:spPr>
                    <a:xfrm>
                      <a:off x="0" y="0"/>
                      <a:ext cx="5272405" cy="2003425"/>
                    </a:xfrm>
                    <a:prstGeom prst="rect">
                      <a:avLst/>
                    </a:prstGeom>
                  </pic:spPr>
                </pic:pic>
              </a:graphicData>
            </a:graphic>
          </wp:inline>
        </w:drawing>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这种防沉降井盖通过削减窨井砖墙立面的受力，使窨井盖框与路面面层构成一个整体，使其与路面保持在同一水平面上，改变因窨井沉降而导致窨井盖框同步下沉的情况；同时，自调式-防沉降窨井盖框还有施工便利、工作面小、对交通影响小、施工完结即可通车等长处。特殊的自锁绷簧能够防止井盖跳动，防震胶圈能够防止井盖振荡及防止噪音。</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新式防沉降井盖的出现改变了原来经常出现井盖偷盗、井盖掉人、井盖响动的现象，对本行业的有利局面产生了深远的影响。新式防沉降井盖还使用了弹性锁定装置，可以使盖板紧扣支座，防止井盖跳动、位置移动或者意外开启，从而有效减少震动，大大减少井盖周边路面碎裂的可能。</w:t>
      </w:r>
    </w:p>
    <w:p>
      <w:pPr>
        <w:jc w:val="center"/>
        <w:rPr>
          <w:rFonts w:hint="eastAsia" w:eastAsiaTheme="minorEastAsia"/>
          <w:sz w:val="28"/>
          <w:szCs w:val="36"/>
          <w:lang w:eastAsia="zh-CN"/>
        </w:rPr>
      </w:pPr>
      <w:r>
        <w:rPr>
          <w:rFonts w:hint="eastAsia" w:eastAsiaTheme="minorEastAsia"/>
          <w:sz w:val="28"/>
          <w:szCs w:val="36"/>
          <w:lang w:eastAsia="zh-CN"/>
        </w:rPr>
        <w:drawing>
          <wp:inline distT="0" distB="0" distL="114300" distR="114300">
            <wp:extent cx="3857625" cy="2876550"/>
            <wp:effectExtent l="0" t="0" r="9525" b="0"/>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19"/>
                    <a:stretch>
                      <a:fillRect/>
                    </a:stretch>
                  </pic:blipFill>
                  <pic:spPr>
                    <a:xfrm>
                      <a:off x="0" y="0"/>
                      <a:ext cx="3857625" cy="2876550"/>
                    </a:xfrm>
                    <a:prstGeom prst="rect">
                      <a:avLst/>
                    </a:prstGeom>
                  </pic:spPr>
                </pic:pic>
              </a:graphicData>
            </a:graphic>
          </wp:inline>
        </w:drawing>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经过27年的技术改造、创新发展，金秋铸造已从最开始的小型冶炼厂和铸管厂员工50余人、产值40万，到现在成为了一家集冶炼厂、铸管厂、管件厂、科裕达子公司（井盖厂）以及产品出口包装车间职工总人数2000余人、年产值7亿元的大型冶铸一体化的短流程科技型民营股份制企业。</w:t>
      </w:r>
    </w:p>
    <w:p>
      <w:pPr>
        <w:jc w:val="center"/>
        <w:rPr>
          <w:rFonts w:hint="eastAsia" w:eastAsiaTheme="minorEastAsia"/>
          <w:lang w:eastAsia="zh-CN"/>
        </w:rPr>
      </w:pPr>
      <w:r>
        <w:rPr>
          <w:rFonts w:hint="eastAsia" w:eastAsiaTheme="minorEastAsia"/>
          <w:lang w:eastAsia="zh-CN"/>
        </w:rPr>
        <w:drawing>
          <wp:inline distT="0" distB="0" distL="114300" distR="114300">
            <wp:extent cx="4775835" cy="2828925"/>
            <wp:effectExtent l="0" t="0" r="5715" b="9525"/>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20"/>
                    <a:stretch>
                      <a:fillRect/>
                    </a:stretch>
                  </pic:blipFill>
                  <pic:spPr>
                    <a:xfrm>
                      <a:off x="0" y="0"/>
                      <a:ext cx="4775835" cy="2828925"/>
                    </a:xfrm>
                    <a:prstGeom prst="rect">
                      <a:avLst/>
                    </a:prstGeom>
                  </pic:spPr>
                </pic:pic>
              </a:graphicData>
            </a:graphic>
          </wp:inline>
        </w:drawing>
      </w:r>
    </w:p>
    <w:p>
      <w:pPr>
        <w:spacing w:line="360" w:lineRule="auto"/>
        <w:ind w:firstLine="480" w:firstLineChars="200"/>
        <w:rPr>
          <w:rFonts w:hint="eastAsia" w:ascii="仿宋" w:hAnsi="仿宋" w:eastAsia="仿宋" w:cs="仿宋"/>
          <w:b/>
          <w:bCs/>
          <w:color w:val="FF0000"/>
          <w:sz w:val="30"/>
          <w:szCs w:val="30"/>
          <w:lang w:eastAsia="zh-CN"/>
        </w:rPr>
      </w:pPr>
      <w:r>
        <w:rPr>
          <w:rFonts w:hint="eastAsia" w:ascii="仿宋" w:hAnsi="仿宋" w:eastAsia="仿宋" w:cs="仿宋"/>
          <w:sz w:val="24"/>
          <w:szCs w:val="24"/>
        </w:rPr>
        <w:t>2017年10月，金秋铸造名列山西省百强民营企业第92位；2018年5月被中国铸造协会评为“中国铸造行业分行业排头兵企业”；2018年11月公司技术中心被认定为“省级企业技术中心”；2019年5月公司劳模创新工作室被认定为“山西省劳模创新工作室”；2020年12月被科技部认定为国家“高新技术企业”。金秋铸造，收获金秋。</w:t>
      </w:r>
    </w:p>
    <w:p>
      <w:pPr>
        <w:numPr>
          <w:ilvl w:val="0"/>
          <w:numId w:val="0"/>
        </w:numPr>
        <w:ind w:leftChars="0"/>
        <w:rPr>
          <w:rFonts w:hint="eastAsia" w:ascii="仿宋" w:hAnsi="仿宋" w:eastAsia="仿宋" w:cs="仿宋"/>
          <w:color w:val="0000FF"/>
          <w:kern w:val="0"/>
          <w:sz w:val="28"/>
          <w:szCs w:val="28"/>
          <w:lang w:val="en-US" w:eastAsia="zh-CN" w:bidi="ar"/>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w:t>
      </w:r>
      <w:r>
        <w:rPr>
          <w:rFonts w:hint="eastAsia" w:ascii="仿宋" w:hAnsi="仿宋" w:eastAsia="仿宋" w:cs="仿宋"/>
          <w:b/>
          <w:bCs/>
          <w:color w:val="FF0000"/>
          <w:sz w:val="30"/>
          <w:szCs w:val="30"/>
          <w:lang w:eastAsia="zh-CN"/>
        </w:rPr>
        <w:t>协会动态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ascii="仿宋" w:hAnsi="仿宋" w:eastAsia="仿宋" w:cs="仿宋"/>
          <w:color w:val="0000FF"/>
          <w:kern w:val="0"/>
          <w:sz w:val="28"/>
          <w:szCs w:val="28"/>
          <w:lang w:val="en-US" w:eastAsia="zh-CN" w:bidi="ar"/>
        </w:rPr>
      </w:pPr>
    </w:p>
    <w:p>
      <w:pPr>
        <w:numPr>
          <w:ilvl w:val="0"/>
          <w:numId w:val="0"/>
        </w:numPr>
        <w:ind w:leftChars="0"/>
        <w:jc w:val="both"/>
        <w:rPr>
          <w:rFonts w:hint="eastAsia" w:ascii="仿宋" w:hAnsi="仿宋" w:eastAsia="仿宋" w:cs="仿宋"/>
          <w:b/>
          <w:bCs/>
          <w:color w:val="0000FF"/>
          <w:sz w:val="30"/>
          <w:szCs w:val="30"/>
          <w:lang w:val="en-US" w:eastAsia="zh-CN"/>
        </w:rPr>
      </w:pPr>
      <w:r>
        <w:rPr>
          <w:rFonts w:hint="eastAsia" w:ascii="仿宋" w:hAnsi="仿宋" w:eastAsia="仿宋" w:cs="仿宋"/>
          <w:b/>
          <w:bCs/>
          <w:color w:val="0000FF"/>
          <w:sz w:val="30"/>
          <w:szCs w:val="30"/>
          <w:lang w:val="en-US" w:eastAsia="zh-CN"/>
        </w:rPr>
        <w:t xml:space="preserve">                    </w:t>
      </w:r>
      <w:r>
        <w:rPr>
          <w:rFonts w:hint="eastAsia" w:ascii="仿宋" w:hAnsi="仿宋" w:eastAsia="仿宋" w:cs="仿宋"/>
          <w:b/>
          <w:bCs/>
          <w:color w:val="0000FF"/>
          <w:sz w:val="30"/>
          <w:szCs w:val="30"/>
          <w:lang w:val="en-US" w:eastAsia="zh-CN"/>
        </w:rPr>
        <w:drawing>
          <wp:inline distT="0" distB="0" distL="114300" distR="114300">
            <wp:extent cx="1428115" cy="1410970"/>
            <wp:effectExtent l="0" t="0" r="4445" b="6350"/>
            <wp:docPr id="40" name="图片 40" descr="3b4c454cbae094ad3255a7cc6207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b4c454cbae094ad3255a7cc62078a8"/>
                    <pic:cNvPicPr>
                      <a:picLocks noChangeAspect="1"/>
                    </pic:cNvPicPr>
                  </pic:nvPicPr>
                  <pic:blipFill>
                    <a:blip r:embed="rId5"/>
                    <a:srcRect l="19338" t="14216" r="22502" b="29124"/>
                    <a:stretch>
                      <a:fillRect/>
                    </a:stretch>
                  </pic:blipFill>
                  <pic:spPr>
                    <a:xfrm>
                      <a:off x="0" y="0"/>
                      <a:ext cx="1428115" cy="1410970"/>
                    </a:xfrm>
                    <a:prstGeom prst="rect">
                      <a:avLst/>
                    </a:prstGeom>
                  </pic:spPr>
                </pic:pic>
              </a:graphicData>
            </a:graphic>
          </wp:inline>
        </w:drawing>
      </w:r>
      <w:r>
        <w:rPr>
          <w:rFonts w:hint="eastAsia" w:ascii="仿宋" w:hAnsi="仿宋" w:eastAsia="仿宋" w:cs="仿宋"/>
          <w:b/>
          <w:bCs/>
          <w:color w:val="0000FF"/>
          <w:sz w:val="30"/>
          <w:szCs w:val="30"/>
          <w:lang w:val="en-US" w:eastAsia="zh-CN"/>
        </w:rPr>
        <w:t xml:space="preserve">    </w:t>
      </w:r>
    </w:p>
    <w:p>
      <w:pPr>
        <w:numPr>
          <w:ilvl w:val="0"/>
          <w:numId w:val="0"/>
        </w:numPr>
        <w:ind w:leftChars="0"/>
        <w:jc w:val="both"/>
        <w:rPr>
          <w:rFonts w:hint="default" w:ascii="仿宋" w:hAnsi="仿宋" w:eastAsia="仿宋" w:cs="仿宋"/>
          <w:b/>
          <w:bCs/>
          <w:color w:val="0000FF"/>
          <w:sz w:val="28"/>
          <w:szCs w:val="28"/>
          <w:lang w:val="en-US" w:eastAsia="zh-CN"/>
        </w:rPr>
      </w:pPr>
      <w:r>
        <w:rPr>
          <w:rFonts w:hint="eastAsia" w:ascii="仿宋" w:hAnsi="仿宋" w:eastAsia="仿宋" w:cs="仿宋"/>
          <w:b/>
          <w:bCs/>
          <w:color w:val="0000FF"/>
          <w:sz w:val="28"/>
          <w:szCs w:val="28"/>
          <w:lang w:val="en-US" w:eastAsia="zh-CN"/>
        </w:rPr>
        <w:t xml:space="preserve">▲   </w:t>
      </w:r>
      <w:r>
        <w:rPr>
          <w:rFonts w:hint="eastAsia" w:ascii="仿宋" w:hAnsi="仿宋" w:eastAsia="仿宋" w:cs="仿宋"/>
          <w:b/>
          <w:bCs/>
          <w:color w:val="ED7D31" w:themeColor="accent2"/>
          <w:sz w:val="28"/>
          <w:szCs w:val="28"/>
          <w:lang w:val="en-US" w:eastAsia="zh-CN"/>
          <w14:textFill>
            <w14:solidFill>
              <w14:schemeClr w14:val="accent2"/>
            </w14:solidFill>
          </w14:textFill>
        </w:rPr>
        <w:t xml:space="preserve">山西省铸造行业协会LOGO--2020年10月1日正式启用 </w:t>
      </w:r>
      <w:r>
        <w:rPr>
          <w:rFonts w:hint="eastAsia" w:ascii="仿宋" w:hAnsi="仿宋" w:eastAsia="仿宋" w:cs="仿宋"/>
          <w:b/>
          <w:bCs/>
          <w:color w:val="0000FF"/>
          <w:sz w:val="28"/>
          <w:szCs w:val="28"/>
          <w:lang w:val="en-US" w:eastAsia="zh-CN"/>
        </w:rPr>
        <w:t xml:space="preserve">                       </w:t>
      </w:r>
    </w:p>
    <w:p>
      <w:pPr>
        <w:spacing w:line="360" w:lineRule="auto"/>
        <w:rPr>
          <w:rFonts w:hint="eastAsia" w:ascii="仿宋" w:hAnsi="仿宋" w:eastAsia="仿宋" w:cs="仿宋"/>
          <w:b/>
          <w:bCs/>
          <w:color w:val="5B9BD5" w:themeColor="accent1"/>
          <w:sz w:val="28"/>
          <w:szCs w:val="28"/>
          <w:lang w:val="en-US" w:eastAsia="zh-CN"/>
          <w14:textFill>
            <w14:solidFill>
              <w14:schemeClr w14:val="accent1"/>
            </w14:solidFill>
          </w14:textFill>
        </w:rPr>
      </w:pPr>
    </w:p>
    <w:p>
      <w:pPr>
        <w:spacing w:line="360" w:lineRule="auto"/>
        <w:rPr>
          <w:rFonts w:hint="default" w:ascii="仿宋" w:hAnsi="仿宋" w:eastAsia="仿宋" w:cs="仿宋"/>
          <w:b/>
          <w:bCs w:val="0"/>
          <w:i w:val="0"/>
          <w:caps w:val="0"/>
          <w:color w:val="ED7D31" w:themeColor="accent2"/>
          <w:spacing w:val="7"/>
          <w:sz w:val="28"/>
          <w:szCs w:val="28"/>
          <w:shd w:val="clear" w:fill="FFFFFF"/>
          <w:lang w:val="en-US" w:eastAsia="zh-CN"/>
          <w14:textFill>
            <w14:solidFill>
              <w14:schemeClr w14:val="accent2"/>
            </w14:solidFill>
          </w14:textFill>
        </w:rPr>
      </w:pPr>
      <w:r>
        <w:rPr>
          <w:rFonts w:hint="eastAsia" w:ascii="仿宋" w:hAnsi="仿宋" w:eastAsia="仿宋" w:cs="仿宋"/>
          <w:b/>
          <w:bCs/>
          <w:color w:val="5B9BD5" w:themeColor="accent1"/>
          <w:sz w:val="28"/>
          <w:szCs w:val="28"/>
          <w:lang w:val="en-US" w:eastAsia="zh-CN"/>
          <w14:textFill>
            <w14:solidFill>
              <w14:schemeClr w14:val="accent1"/>
            </w14:solidFill>
          </w14:textFill>
        </w:rPr>
        <w:t>▲</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val="0"/>
          <w:bCs/>
          <w:i w:val="0"/>
          <w:caps w:val="0"/>
          <w:color w:val="auto"/>
          <w:spacing w:val="7"/>
          <w:sz w:val="24"/>
          <w:szCs w:val="24"/>
          <w:shd w:val="clear" w:fill="FFFFFF"/>
          <w:lang w:val="en-US" w:eastAsia="zh-CN"/>
        </w:rPr>
        <w:t xml:space="preserve"> </w:t>
      </w:r>
      <w:r>
        <w:rPr>
          <w:rFonts w:hint="eastAsia" w:ascii="仿宋" w:hAnsi="仿宋" w:eastAsia="仿宋" w:cs="仿宋"/>
          <w:b/>
          <w:bCs w:val="0"/>
          <w:i w:val="0"/>
          <w:caps w:val="0"/>
          <w:color w:val="ED7D31" w:themeColor="accent2"/>
          <w:spacing w:val="7"/>
          <w:sz w:val="28"/>
          <w:szCs w:val="28"/>
          <w:shd w:val="clear" w:fill="FFFFFF"/>
          <w:lang w:val="en-US" w:eastAsia="zh-CN"/>
          <w14:textFill>
            <w14:solidFill>
              <w14:schemeClr w14:val="accent2"/>
            </w14:solidFill>
          </w14:textFill>
        </w:rPr>
        <w:t xml:space="preserve">山西省铸造行业智能制造诊断 </w:t>
      </w:r>
    </w:p>
    <w:p>
      <w:pPr>
        <w:spacing w:line="360" w:lineRule="auto"/>
        <w:ind w:firstLine="508" w:firstLineChars="200"/>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为贯彻落实山西省人民政府关于加快数字经济发展的精神，依据省工信厅《关于印发2021年度数字经济发展专项资金申报指南的通知》，山西铸协联合山西华益慧联科技有限公司在我省铸造行业中数字化转型基础较好的企业中开展“智能制造诊断评估”活动，以促进我省铸造行业数字化、智能化转型发展。协会帮助大家做好申报工作，有需求的企业随时联系协会工作人员，联系人: 郝鹏飞（18649311901） 王广业（13703594116）</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【诊断目的】</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 xml:space="preserve">    当前山西省以推进重点骨干企业智能工厂建设作为提升全省智能制造水平重要抓手，很多企业已经逐步开展智能制造实践工作，但由于企业内部缺少具备完善智能工厂建设经验的相关人才，在智能工厂规划及实施的专业性上还有差距。因此，需要专业咨询服务机构深入企业调查和研究，为企业提供咨询诊断服务和顶层设计智能工厂建设方案，使企业在智能化改造过程中少走弯路，避免重复投资。同时，也为企业获得省内智能制造相关政策的支持提供咨询服务。</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【被诊断企业要求】</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 xml:space="preserve">1.企业有意愿在智能制造领域加强投入以提高自身生产管理水平和智能化生产能力； </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2.企业有意愿根据此次诊断结果及实施方案建议，进行智能工厂建设或者智能制造项目的规划和落地实施。</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【诊断内容】</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1.通过问卷调查了解被诊断企业的基本情况，包括但不限于所属行业领域、企业规模、主导产品及市场占有率、技术创新等情况。</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2.通过企业现场实地调研，了解企业智能制造现状及差距。从工厂规划、生产能力、设备与自动化、信息化建设、质量管理、仓储物流等方面开展现状调研，把握企业所处的智能制造能力水平。根据智能制造能力水平现状，以及企业所属行业的国内外先进水平，分析目前存在的差距。</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3.规划顶层建设方案。针对企业现状和存在差距，兼顾企业现有改造能力水平，制定有针对性的改造整体方案和优先级建议，提出可落地的实施路线图。</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4.提出项目落地实施方案。重点从智能装备应用、车间设备互联互通、生产过程实时调度、物料配送、产品信息可追溯、车间环境和资源能源消耗智能监控、设计开发与生产联动协同等方面提出改造方案。</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【诊断专家配置】</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 xml:space="preserve">    由中国智能制造系统解决方案供应商联盟的理事单位山西华益慧联科技有限公司，组织生产管理专家、自动化技术专家、生产信息化应用专家及项目经理等组成的专家团队，利用2-3天的时间完成对工厂的智能制造全方位诊断。</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【诊断流程】</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 xml:space="preserve">    入企前问卷填写诊断启动会工厂诊断现场访谈差距分析汇总诊断结果编写诊断报告诊断结果及后期改造升级实施方案汇报</w:t>
      </w:r>
    </w:p>
    <w:p>
      <w:pPr>
        <w:spacing w:line="360" w:lineRule="auto"/>
        <w:rPr>
          <w:rFonts w:hint="eastAsia"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【输出结果】</w:t>
      </w:r>
    </w:p>
    <w:p>
      <w:pPr>
        <w:spacing w:line="360" w:lineRule="auto"/>
        <w:jc w:val="left"/>
        <w:rPr>
          <w:rFonts w:hint="default" w:ascii="仿宋" w:hAnsi="仿宋" w:eastAsia="仿宋" w:cs="仿宋"/>
          <w:b w:val="0"/>
          <w:bCs/>
          <w:i w:val="0"/>
          <w:caps w:val="0"/>
          <w:color w:val="auto"/>
          <w:spacing w:val="7"/>
          <w:sz w:val="24"/>
          <w:szCs w:val="24"/>
          <w:shd w:val="clear" w:fill="FFFFFF"/>
          <w:lang w:val="en-US" w:eastAsia="zh-CN"/>
        </w:rPr>
      </w:pPr>
      <w:r>
        <w:rPr>
          <w:rFonts w:hint="eastAsia" w:ascii="仿宋" w:hAnsi="仿宋" w:eastAsia="仿宋" w:cs="仿宋"/>
          <w:b w:val="0"/>
          <w:bCs/>
          <w:i w:val="0"/>
          <w:caps w:val="0"/>
          <w:color w:val="auto"/>
          <w:spacing w:val="7"/>
          <w:sz w:val="24"/>
          <w:szCs w:val="24"/>
          <w:shd w:val="clear" w:fill="FFFFFF"/>
          <w:lang w:val="en-US" w:eastAsia="zh-CN"/>
        </w:rPr>
        <w:t>诊断结束之后，会形成智能制造诊断及方案报告。报告主要包含如下部分：工厂整体的智能制造现状、水平、现存问题及可提升改善方向，企业智能制造顶层规划及实施路线，智能制造改造升级重点项目（可实施落地）建设方案，企业升级改造预期效果分析。</w:t>
      </w:r>
    </w:p>
    <w:p>
      <w:pPr>
        <w:spacing w:line="360" w:lineRule="auto"/>
        <w:jc w:val="center"/>
        <w:rPr>
          <w:rFonts w:hint="eastAsia" w:ascii="仿宋" w:hAnsi="仿宋" w:eastAsia="仿宋" w:cs="仿宋"/>
          <w:b/>
          <w:bCs/>
          <w:color w:val="5B9BD5" w:themeColor="accent1"/>
          <w:sz w:val="28"/>
          <w:szCs w:val="28"/>
          <w:lang w:val="en-US" w:eastAsia="zh-CN"/>
          <w14:textFill>
            <w14:solidFill>
              <w14:schemeClr w14:val="accent1"/>
            </w14:solidFill>
          </w14:textFill>
        </w:rPr>
      </w:pPr>
      <w:r>
        <w:rPr>
          <w:rFonts w:hint="eastAsia" w:ascii="仿宋" w:hAnsi="仿宋" w:eastAsia="仿宋" w:cs="仿宋"/>
          <w:b/>
          <w:bCs/>
          <w:color w:val="5B9BD5" w:themeColor="accent1"/>
          <w:sz w:val="28"/>
          <w:szCs w:val="28"/>
          <w:lang w:val="en-US" w:eastAsia="zh-CN"/>
          <w14:textFill>
            <w14:solidFill>
              <w14:schemeClr w14:val="accent1"/>
            </w14:solidFill>
          </w14:textFill>
        </w:rPr>
        <w:drawing>
          <wp:inline distT="0" distB="0" distL="114300" distR="114300">
            <wp:extent cx="2874645" cy="781685"/>
            <wp:effectExtent l="0" t="0" r="1905" b="18415"/>
            <wp:docPr id="45" name="图片 45" descr="3536.jpg_w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536.jpg_wh1200"/>
                    <pic:cNvPicPr>
                      <a:picLocks noChangeAspect="1"/>
                    </pic:cNvPicPr>
                  </pic:nvPicPr>
                  <pic:blipFill>
                    <a:blip r:embed="rId21"/>
                    <a:srcRect l="2565" r="2252" b="23214"/>
                    <a:stretch>
                      <a:fillRect/>
                    </a:stretch>
                  </pic:blipFill>
                  <pic:spPr>
                    <a:xfrm>
                      <a:off x="0" y="0"/>
                      <a:ext cx="2874645" cy="781685"/>
                    </a:xfrm>
                    <a:prstGeom prst="rect">
                      <a:avLst/>
                    </a:prstGeom>
                  </pic:spPr>
                </pic:pic>
              </a:graphicData>
            </a:graphic>
          </wp:inline>
        </w:drawing>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bCs/>
          <w:color w:val="ED7D31" w:themeColor="accent2"/>
          <w:sz w:val="24"/>
          <w:szCs w:val="24"/>
          <w:lang w:val="en-US" w:eastAsia="zh-CN"/>
          <w14:textFill>
            <w14:solidFill>
              <w14:schemeClr w14:val="accent2"/>
            </w14:solidFill>
          </w14:textFill>
        </w:rPr>
      </w:pPr>
      <w:r>
        <w:rPr>
          <w:rFonts w:hint="eastAsia" w:ascii="仿宋" w:hAnsi="仿宋" w:eastAsia="仿宋" w:cs="仿宋"/>
          <w:b/>
          <w:bCs/>
          <w:color w:val="5B9BD5" w:themeColor="accent1"/>
          <w:sz w:val="28"/>
          <w:szCs w:val="28"/>
          <w:lang w:val="en-US" w:eastAsia="zh-CN"/>
          <w14:textFill>
            <w14:solidFill>
              <w14:schemeClr w14:val="accent1"/>
            </w14:solidFill>
          </w14:textFill>
        </w:rPr>
        <w:t>▲</w:t>
      </w:r>
      <w:r>
        <w:rPr>
          <w:rFonts w:hint="eastAsia" w:ascii="仿宋" w:hAnsi="仿宋" w:eastAsia="仿宋" w:cs="仿宋"/>
          <w:b/>
          <w:bCs/>
          <w:color w:val="5B9BD5" w:themeColor="accent1"/>
          <w:sz w:val="24"/>
          <w:szCs w:val="24"/>
          <w:lang w:val="en-US" w:eastAsia="zh-CN"/>
          <w14:textFill>
            <w14:solidFill>
              <w14:schemeClr w14:val="accent1"/>
            </w14:solidFill>
          </w14:textFill>
        </w:rPr>
        <w:t xml:space="preserve"> </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ED7D31" w:themeColor="accent2"/>
          <w:sz w:val="28"/>
          <w:szCs w:val="28"/>
          <w:lang w:val="en-US" w:eastAsia="zh-CN"/>
          <w14:textFill>
            <w14:solidFill>
              <w14:schemeClr w14:val="accent2"/>
            </w14:solidFill>
          </w14:textFill>
        </w:rPr>
        <w:t>关于征集制定团体标准项目的通知</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全省各铸造企业：</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 xml:space="preserve">    </w:t>
      </w:r>
      <w:r>
        <w:rPr>
          <w:rFonts w:hint="eastAsia" w:ascii="仿宋" w:hAnsi="仿宋" w:eastAsia="仿宋" w:cs="仿宋"/>
          <w:b w:val="0"/>
          <w:bCs w:val="0"/>
          <w:color w:val="auto"/>
          <w:sz w:val="24"/>
          <w:szCs w:val="24"/>
          <w:lang w:val="en-US" w:eastAsia="zh-CN"/>
        </w:rPr>
        <w:t>为进一步落实国务院《深化标准化工作改革方案》精神结合山西省人民政府办公厅《关于印发山西省标准化体系建设发展规划（2016—2020）的通知》精神，按照《山西省铸造行业协会标准化工作委员会工作计划》现就有关事项通知如下：</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一、申报原则</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1、需求引领。紧紧围绕企业发展和市场需求，达到统一、协调、共享的目的。</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2、创新驱动。密切结合企业科技创新、产品市场需求、推进成果研发、标准研制和产业发展一体化使科技创新成果及时转化为标准，从而形成现实的生产力。</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优化结构。深化标准化改革，在标准体系中新增团体标准，是新旧标准化动能转换的亮点，给企业开放了更大的市场空间，企业在产品的创新、工艺的创新、质量过程控制的创新、以及管理的创新都将转换成现实的生产力，进而实现新的动能。</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二、申报重点</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1、以促进铸造企业结构调整和转型升级为重点，突出新产品、新能源、新材料、智能装备制造等方面的标准项目。</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2、以推动铸造行业节能、减排、降耗和生态环境保护为重点，突出高耗能产品的能耗限制、工业污染物的排放、以及循环经济、清洁生产、资源节约等方面的标准项目。</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3、以高标准推进，高质量发展为理念，突出生产过程的质量控制、在线监测仪器、监测方法，围绕提高产品质量，新的质量管理方法、生产经营性服务，厂区物流等方面的标准项目。</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三、时间要求</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申报2021年标准项目的企业，于2021年2月28日前，申报表向协会工作人员索取，报送山西省铸造行业协会标准化工作委员会秘书处。</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四、联系电话：</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王广业  13703594116    荣卫平  13603546520</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default" w:ascii="仿宋" w:hAnsi="仿宋" w:eastAsia="仿宋" w:cs="仿宋"/>
          <w:b w:val="0"/>
          <w:bCs w:val="0"/>
          <w:color w:val="auto"/>
          <w:spacing w:val="6"/>
          <w:w w:val="95"/>
          <w:sz w:val="24"/>
          <w:szCs w:val="24"/>
          <w:lang w:val="en-US" w:eastAsia="zh-CN"/>
        </w:rPr>
      </w:pPr>
      <w:r>
        <w:rPr>
          <w:rFonts w:hint="eastAsia" w:ascii="仿宋" w:hAnsi="仿宋" w:eastAsia="仿宋" w:cs="仿宋"/>
          <w:b w:val="0"/>
          <w:bCs w:val="0"/>
          <w:color w:val="auto"/>
          <w:sz w:val="24"/>
          <w:szCs w:val="24"/>
          <w:lang w:val="en-US" w:eastAsia="zh-CN"/>
        </w:rPr>
        <w:t>电子邮箱：  13603546520@163.com</w:t>
      </w:r>
    </w:p>
    <w:p>
      <w:pPr>
        <w:keepNext w:val="0"/>
        <w:keepLines w:val="0"/>
        <w:pageBreakBefore w:val="0"/>
        <w:widowControl/>
        <w:numPr>
          <w:ilvl w:val="0"/>
          <w:numId w:val="0"/>
        </w:numPr>
        <w:kinsoku/>
        <w:overflowPunct/>
        <w:topLinePunct w:val="0"/>
        <w:autoSpaceDE/>
        <w:autoSpaceDN/>
        <w:bidi w:val="0"/>
        <w:snapToGrid w:val="0"/>
        <w:spacing w:line="300" w:lineRule="auto"/>
        <w:jc w:val="left"/>
        <w:textAlignment w:val="auto"/>
        <w:rPr>
          <w:rFonts w:hint="default" w:asciiTheme="minorHAnsi" w:eastAsiaTheme="minorEastAsia"/>
          <w:sz w:val="24"/>
          <w:szCs w:val="32"/>
          <w:lang w:val="en-US" w:eastAsia="zh-CN"/>
        </w:rPr>
      </w:pPr>
    </w:p>
    <w:p>
      <w:pPr>
        <w:keepNext w:val="0"/>
        <w:keepLines w:val="0"/>
        <w:pageBreakBefore w:val="0"/>
        <w:widowControl/>
        <w:numPr>
          <w:ilvl w:val="0"/>
          <w:numId w:val="0"/>
        </w:numPr>
        <w:kinsoku/>
        <w:overflowPunct/>
        <w:topLinePunct w:val="0"/>
        <w:autoSpaceDE/>
        <w:autoSpaceDN/>
        <w:bidi w:val="0"/>
        <w:snapToGrid w:val="0"/>
        <w:spacing w:line="360" w:lineRule="auto"/>
        <w:jc w:val="left"/>
        <w:textAlignment w:val="auto"/>
        <w:rPr>
          <w:rFonts w:hint="eastAsia" w:ascii="仿宋" w:hAnsi="仿宋" w:eastAsia="仿宋" w:cs="仿宋"/>
          <w:b/>
          <w:color w:val="ED7D31" w:themeColor="accent2"/>
          <w:spacing w:val="8"/>
          <w:kern w:val="0"/>
          <w:sz w:val="28"/>
          <w:szCs w:val="28"/>
          <w:lang w:val="en-US" w:eastAsia="zh-CN"/>
          <w14:textFill>
            <w14:solidFill>
              <w14:schemeClr w14:val="accent2"/>
            </w14:solidFill>
          </w14:textFill>
        </w:rPr>
      </w:pPr>
      <w:r>
        <w:rPr>
          <w:rFonts w:hint="eastAsia" w:ascii="仿宋" w:hAnsi="仿宋" w:eastAsia="仿宋" w:cs="仿宋"/>
          <w:b/>
          <w:bCs/>
          <w:color w:val="0000FF"/>
          <w:sz w:val="28"/>
          <w:szCs w:val="28"/>
          <w:lang w:val="en-US" w:eastAsia="zh-CN"/>
        </w:rPr>
        <w:t xml:space="preserve">▲ </w:t>
      </w:r>
      <w:r>
        <w:rPr>
          <w:rFonts w:hint="eastAsia" w:ascii="仿宋" w:hAnsi="仿宋" w:eastAsia="仿宋" w:cs="仿宋"/>
          <w:b/>
          <w:bCs/>
          <w:sz w:val="24"/>
          <w:szCs w:val="32"/>
          <w:lang w:val="en-US" w:eastAsia="zh-CN"/>
        </w:rPr>
        <w:t xml:space="preserve"> </w:t>
      </w:r>
      <w:r>
        <w:rPr>
          <w:rFonts w:hint="eastAsia" w:ascii="仿宋" w:hAnsi="仿宋" w:eastAsia="仿宋" w:cs="仿宋"/>
          <w:b/>
          <w:bCs/>
          <w:color w:val="ED7D31" w:themeColor="accent2"/>
          <w:sz w:val="28"/>
          <w:szCs w:val="28"/>
          <w:lang w:val="en-US" w:eastAsia="zh-CN"/>
          <w14:textFill>
            <w14:solidFill>
              <w14:schemeClr w14:val="accent2"/>
            </w14:solidFill>
          </w14:textFill>
        </w:rPr>
        <w:t xml:space="preserve"> </w:t>
      </w:r>
      <w:r>
        <w:rPr>
          <w:rFonts w:hint="eastAsia" w:ascii="仿宋" w:hAnsi="仿宋" w:eastAsia="仿宋" w:cs="仿宋"/>
          <w:b/>
          <w:color w:val="ED7D31" w:themeColor="accent2"/>
          <w:spacing w:val="8"/>
          <w:kern w:val="0"/>
          <w:sz w:val="28"/>
          <w:szCs w:val="28"/>
          <w:lang w:val="en-US" w:eastAsia="zh-CN"/>
          <w14:textFill>
            <w14:solidFill>
              <w14:schemeClr w14:val="accent2"/>
            </w14:solidFill>
          </w14:textFill>
        </w:rPr>
        <w:t xml:space="preserve"> 关于征集山西省铸造及相关行业科技成果评价入库并登记国家科技成果的通知</w:t>
      </w:r>
    </w:p>
    <w:p>
      <w:pPr>
        <w:keepNext w:val="0"/>
        <w:keepLines w:val="0"/>
        <w:pageBreakBefore w:val="0"/>
        <w:widowControl/>
        <w:numPr>
          <w:ilvl w:val="0"/>
          <w:numId w:val="0"/>
        </w:numPr>
        <w:kinsoku/>
        <w:overflowPunct/>
        <w:topLinePunct w:val="0"/>
        <w:autoSpaceDE/>
        <w:autoSpaceDN/>
        <w:bidi w:val="0"/>
        <w:snapToGrid w:val="0"/>
        <w:spacing w:line="360" w:lineRule="auto"/>
        <w:jc w:val="left"/>
        <w:textAlignment w:val="auto"/>
        <w:rPr>
          <w:rFonts w:hint="eastAsia" w:ascii="仿宋" w:hAnsi="仿宋" w:eastAsia="仿宋" w:cs="仿宋"/>
          <w:b w:val="0"/>
          <w:bCs/>
          <w:color w:val="auto"/>
          <w:spacing w:val="8"/>
          <w:kern w:val="0"/>
          <w:sz w:val="24"/>
          <w:szCs w:val="24"/>
          <w:lang w:val="en-US" w:eastAsia="zh-CN"/>
        </w:rPr>
      </w:pPr>
      <w:r>
        <w:rPr>
          <w:rFonts w:hint="eastAsia" w:ascii="仿宋" w:hAnsi="仿宋" w:eastAsia="仿宋" w:cs="仿宋"/>
          <w:b w:val="0"/>
          <w:bCs/>
          <w:color w:val="auto"/>
          <w:spacing w:val="8"/>
          <w:kern w:val="0"/>
          <w:sz w:val="24"/>
          <w:szCs w:val="24"/>
          <w:lang w:val="en-US" w:eastAsia="zh-CN"/>
        </w:rPr>
        <w:t>各位理事、会员及行业同仁</w:t>
      </w:r>
    </w:p>
    <w:p>
      <w:pPr>
        <w:keepNext w:val="0"/>
        <w:keepLines w:val="0"/>
        <w:pageBreakBefore w:val="0"/>
        <w:widowControl/>
        <w:numPr>
          <w:ilvl w:val="0"/>
          <w:numId w:val="0"/>
        </w:numPr>
        <w:kinsoku/>
        <w:overflowPunct/>
        <w:topLinePunct w:val="0"/>
        <w:autoSpaceDE/>
        <w:autoSpaceDN/>
        <w:bidi w:val="0"/>
        <w:snapToGrid w:val="0"/>
        <w:spacing w:line="360" w:lineRule="auto"/>
        <w:ind w:firstLine="544"/>
        <w:jc w:val="left"/>
        <w:textAlignment w:val="auto"/>
        <w:rPr>
          <w:rFonts w:hint="eastAsia" w:ascii="仿宋" w:hAnsi="仿宋" w:eastAsia="仿宋" w:cs="仿宋"/>
          <w:b w:val="0"/>
          <w:bCs/>
          <w:color w:val="auto"/>
          <w:spacing w:val="8"/>
          <w:kern w:val="0"/>
          <w:sz w:val="24"/>
          <w:szCs w:val="24"/>
          <w:lang w:val="en-US" w:eastAsia="zh-CN"/>
        </w:rPr>
      </w:pPr>
      <w:r>
        <w:rPr>
          <w:rFonts w:hint="eastAsia" w:ascii="仿宋" w:hAnsi="仿宋" w:eastAsia="仿宋" w:cs="仿宋"/>
          <w:b w:val="0"/>
          <w:bCs/>
          <w:color w:val="auto"/>
          <w:spacing w:val="8"/>
          <w:kern w:val="0"/>
          <w:sz w:val="24"/>
          <w:szCs w:val="24"/>
          <w:lang w:val="en-US" w:eastAsia="zh-CN"/>
        </w:rPr>
        <w:t>为保证我省铸造及相关行业的优质科技成果及时权威评价并登记国家科技成果、尽早转化应用,促进企业和全行业高质量发展,我会联合中科高博（北京）科学技术服务中心现开始进行科技成果评价入库并登记国家科技成果活动。</w:t>
      </w:r>
    </w:p>
    <w:p>
      <w:pPr>
        <w:keepNext w:val="0"/>
        <w:keepLines w:val="0"/>
        <w:pageBreakBefore w:val="0"/>
        <w:widowControl/>
        <w:numPr>
          <w:ilvl w:val="0"/>
          <w:numId w:val="0"/>
        </w:numPr>
        <w:kinsoku/>
        <w:overflowPunct/>
        <w:topLinePunct w:val="0"/>
        <w:autoSpaceDE/>
        <w:autoSpaceDN/>
        <w:bidi w:val="0"/>
        <w:snapToGrid w:val="0"/>
        <w:spacing w:line="360" w:lineRule="auto"/>
        <w:ind w:firstLine="544"/>
        <w:jc w:val="left"/>
        <w:textAlignment w:val="auto"/>
        <w:rPr>
          <w:rFonts w:hint="eastAsia" w:ascii="仿宋" w:hAnsi="仿宋" w:eastAsia="仿宋" w:cs="仿宋"/>
          <w:b w:val="0"/>
          <w:bCs/>
          <w:color w:val="auto"/>
          <w:spacing w:val="8"/>
          <w:kern w:val="0"/>
          <w:sz w:val="24"/>
          <w:szCs w:val="24"/>
          <w:lang w:val="en-US" w:eastAsia="zh-CN"/>
        </w:rPr>
      </w:pPr>
      <w:r>
        <w:rPr>
          <w:rFonts w:hint="eastAsia" w:ascii="仿宋" w:hAnsi="仿宋" w:eastAsia="仿宋" w:cs="仿宋"/>
          <w:b w:val="0"/>
          <w:bCs/>
          <w:color w:val="auto"/>
          <w:spacing w:val="8"/>
          <w:kern w:val="0"/>
          <w:sz w:val="24"/>
          <w:szCs w:val="24"/>
          <w:lang w:val="en-US" w:eastAsia="zh-CN"/>
        </w:rPr>
        <w:t>国家科技成果评价的意义在于：入库成果企业可以得到国家政策支持；</w:t>
      </w:r>
    </w:p>
    <w:p>
      <w:pPr>
        <w:keepNext w:val="0"/>
        <w:keepLines w:val="0"/>
        <w:pageBreakBefore w:val="0"/>
        <w:widowControl/>
        <w:numPr>
          <w:ilvl w:val="0"/>
          <w:numId w:val="0"/>
        </w:numPr>
        <w:kinsoku/>
        <w:overflowPunct/>
        <w:topLinePunct w:val="0"/>
        <w:autoSpaceDE/>
        <w:autoSpaceDN/>
        <w:bidi w:val="0"/>
        <w:snapToGrid w:val="0"/>
        <w:spacing w:line="360" w:lineRule="auto"/>
        <w:jc w:val="left"/>
        <w:textAlignment w:val="auto"/>
        <w:rPr>
          <w:rFonts w:hint="default" w:ascii="仿宋" w:hAnsi="仿宋" w:eastAsia="仿宋" w:cs="仿宋"/>
          <w:b w:val="0"/>
          <w:bCs/>
          <w:color w:val="auto"/>
          <w:spacing w:val="8"/>
          <w:kern w:val="0"/>
          <w:sz w:val="24"/>
          <w:szCs w:val="24"/>
          <w:lang w:val="en-US" w:eastAsia="zh-CN"/>
        </w:rPr>
      </w:pPr>
      <w:r>
        <w:rPr>
          <w:rFonts w:hint="eastAsia" w:ascii="仿宋" w:hAnsi="仿宋" w:eastAsia="仿宋" w:cs="仿宋"/>
          <w:b w:val="0"/>
          <w:bCs/>
          <w:color w:val="auto"/>
          <w:spacing w:val="8"/>
          <w:kern w:val="0"/>
          <w:sz w:val="24"/>
          <w:szCs w:val="24"/>
          <w:lang w:val="en-US" w:eastAsia="zh-CN"/>
        </w:rPr>
        <w:t>申报奖项荣誉；对企业融资，市场推广，成果登记入库，企业招投标，成果交易都有这极其重要的意义。</w:t>
      </w:r>
    </w:p>
    <w:p>
      <w:pPr>
        <w:keepNext w:val="0"/>
        <w:keepLines w:val="0"/>
        <w:pageBreakBefore w:val="0"/>
        <w:widowControl/>
        <w:numPr>
          <w:ilvl w:val="0"/>
          <w:numId w:val="0"/>
        </w:numPr>
        <w:kinsoku/>
        <w:overflowPunct/>
        <w:topLinePunct w:val="0"/>
        <w:autoSpaceDE/>
        <w:autoSpaceDN/>
        <w:bidi w:val="0"/>
        <w:snapToGrid w:val="0"/>
        <w:spacing w:line="360" w:lineRule="auto"/>
        <w:ind w:firstLine="544"/>
        <w:jc w:val="left"/>
        <w:textAlignment w:val="auto"/>
        <w:rPr>
          <w:rFonts w:hint="default" w:ascii="仿宋" w:hAnsi="仿宋" w:eastAsia="仿宋" w:cs="仿宋"/>
          <w:b w:val="0"/>
          <w:bCs/>
          <w:color w:val="auto"/>
          <w:spacing w:val="8"/>
          <w:kern w:val="0"/>
          <w:sz w:val="24"/>
          <w:szCs w:val="24"/>
          <w:lang w:val="en-US" w:eastAsia="zh-CN"/>
        </w:rPr>
      </w:pPr>
      <w:r>
        <w:rPr>
          <w:rFonts w:hint="eastAsia" w:ascii="仿宋" w:hAnsi="仿宋" w:eastAsia="仿宋" w:cs="仿宋"/>
          <w:b w:val="0"/>
          <w:bCs/>
          <w:color w:val="auto"/>
          <w:spacing w:val="8"/>
          <w:kern w:val="0"/>
          <w:sz w:val="24"/>
          <w:szCs w:val="24"/>
          <w:lang w:val="en-US" w:eastAsia="zh-CN"/>
        </w:rPr>
        <w:t>活动详细内容及程序见《关于征集科技成果评价入库登记国家科技成果的通知》（可在山西省铸造行业协会微信公众号SXFA1987查阅），有意向的企业首先填写科技成果《申请表》。对申请表提出的成果经专家预审通过后，即可开展评价入库工作。科技成果申请表向协会工作人员索取。</w:t>
      </w:r>
    </w:p>
    <w:p>
      <w:pPr>
        <w:keepNext w:val="0"/>
        <w:keepLines w:val="0"/>
        <w:pageBreakBefore w:val="0"/>
        <w:widowControl/>
        <w:numPr>
          <w:ilvl w:val="0"/>
          <w:numId w:val="0"/>
        </w:numPr>
        <w:kinsoku/>
        <w:overflowPunct/>
        <w:topLinePunct w:val="0"/>
        <w:autoSpaceDE/>
        <w:autoSpaceDN/>
        <w:bidi w:val="0"/>
        <w:snapToGrid w:val="0"/>
        <w:spacing w:line="360" w:lineRule="auto"/>
        <w:jc w:val="left"/>
        <w:textAlignment w:val="auto"/>
        <w:rPr>
          <w:rFonts w:hint="eastAsia" w:ascii="仿宋" w:hAnsi="仿宋" w:eastAsia="仿宋" w:cs="仿宋"/>
          <w:b w:val="0"/>
          <w:bCs/>
          <w:color w:val="auto"/>
          <w:spacing w:val="8"/>
          <w:kern w:val="0"/>
          <w:sz w:val="24"/>
          <w:szCs w:val="24"/>
          <w:lang w:val="en-US" w:eastAsia="zh-CN"/>
        </w:rPr>
      </w:pPr>
      <w:r>
        <w:rPr>
          <w:rFonts w:hint="eastAsia" w:ascii="仿宋" w:hAnsi="仿宋" w:eastAsia="仿宋" w:cs="仿宋"/>
          <w:b w:val="0"/>
          <w:bCs/>
          <w:color w:val="auto"/>
          <w:spacing w:val="8"/>
          <w:kern w:val="0"/>
          <w:sz w:val="24"/>
          <w:szCs w:val="24"/>
          <w:lang w:val="en-US" w:eastAsia="zh-CN"/>
        </w:rPr>
        <w:t>对活动内容及相关事项，随时和协会办公室联系咨询。</w:t>
      </w:r>
    </w:p>
    <w:p>
      <w:pPr>
        <w:keepNext w:val="0"/>
        <w:keepLines w:val="0"/>
        <w:pageBreakBefore w:val="0"/>
        <w:widowControl/>
        <w:numPr>
          <w:ilvl w:val="0"/>
          <w:numId w:val="0"/>
        </w:numPr>
        <w:kinsoku/>
        <w:overflowPunct/>
        <w:topLinePunct w:val="0"/>
        <w:autoSpaceDE/>
        <w:autoSpaceDN/>
        <w:bidi w:val="0"/>
        <w:snapToGrid w:val="0"/>
        <w:spacing w:line="360" w:lineRule="auto"/>
        <w:jc w:val="left"/>
        <w:textAlignment w:val="auto"/>
        <w:rPr>
          <w:rFonts w:hint="eastAsia" w:ascii="仿宋" w:hAnsi="仿宋" w:eastAsia="仿宋" w:cs="仿宋"/>
          <w:b w:val="0"/>
          <w:bCs/>
          <w:color w:val="auto"/>
          <w:spacing w:val="8"/>
          <w:kern w:val="0"/>
          <w:sz w:val="24"/>
          <w:szCs w:val="24"/>
          <w:lang w:val="en-US" w:eastAsia="zh-CN"/>
        </w:rPr>
      </w:pPr>
      <w:r>
        <w:rPr>
          <w:rFonts w:hint="eastAsia" w:ascii="仿宋" w:hAnsi="仿宋" w:eastAsia="仿宋" w:cs="仿宋"/>
          <w:b w:val="0"/>
          <w:bCs/>
          <w:color w:val="auto"/>
          <w:spacing w:val="8"/>
          <w:kern w:val="0"/>
          <w:sz w:val="24"/>
          <w:szCs w:val="24"/>
          <w:lang w:val="en-US" w:eastAsia="zh-CN"/>
        </w:rPr>
        <w:t>邮  箱：sxzzxh12@163.com</w:t>
      </w:r>
    </w:p>
    <w:p>
      <w:pPr>
        <w:keepNext w:val="0"/>
        <w:keepLines w:val="0"/>
        <w:pageBreakBefore w:val="0"/>
        <w:widowControl/>
        <w:numPr>
          <w:ilvl w:val="0"/>
          <w:numId w:val="0"/>
        </w:numPr>
        <w:kinsoku/>
        <w:overflowPunct/>
        <w:topLinePunct w:val="0"/>
        <w:autoSpaceDE/>
        <w:autoSpaceDN/>
        <w:bidi w:val="0"/>
        <w:snapToGrid w:val="0"/>
        <w:spacing w:line="360" w:lineRule="auto"/>
        <w:jc w:val="left"/>
        <w:textAlignment w:val="auto"/>
        <w:rPr>
          <w:rFonts w:hint="eastAsia" w:ascii="仿宋" w:hAnsi="仿宋" w:eastAsia="仿宋" w:cs="仿宋"/>
          <w:b w:val="0"/>
          <w:bCs/>
          <w:color w:val="auto"/>
          <w:spacing w:val="8"/>
          <w:kern w:val="0"/>
          <w:sz w:val="24"/>
          <w:szCs w:val="24"/>
          <w:lang w:val="en-US" w:eastAsia="zh-CN"/>
        </w:rPr>
      </w:pPr>
      <w:r>
        <w:rPr>
          <w:rFonts w:hint="eastAsia" w:ascii="仿宋" w:hAnsi="仿宋" w:eastAsia="仿宋" w:cs="仿宋"/>
          <w:b w:val="0"/>
          <w:bCs/>
          <w:color w:val="auto"/>
          <w:spacing w:val="8"/>
          <w:kern w:val="0"/>
          <w:sz w:val="24"/>
          <w:szCs w:val="24"/>
          <w:lang w:val="en-US" w:eastAsia="zh-CN"/>
        </w:rPr>
        <w:t>联系人：  郝鹏飞  18649311901    王广业  13703594116</w:t>
      </w:r>
    </w:p>
    <w:p>
      <w:pPr>
        <w:keepNext w:val="0"/>
        <w:keepLines w:val="0"/>
        <w:pageBreakBefore w:val="0"/>
        <w:widowControl/>
        <w:numPr>
          <w:ilvl w:val="0"/>
          <w:numId w:val="0"/>
        </w:numPr>
        <w:kinsoku/>
        <w:overflowPunct/>
        <w:topLinePunct w:val="0"/>
        <w:autoSpaceDE/>
        <w:autoSpaceDN/>
        <w:bidi w:val="0"/>
        <w:snapToGrid w:val="0"/>
        <w:spacing w:line="360" w:lineRule="auto"/>
        <w:jc w:val="left"/>
        <w:textAlignment w:val="auto"/>
        <w:rPr>
          <w:rFonts w:hint="eastAsia" w:ascii="仿宋" w:hAnsi="仿宋" w:eastAsia="仿宋" w:cs="仿宋"/>
          <w:b/>
          <w:bCs/>
          <w:color w:val="0000FF"/>
          <w:sz w:val="28"/>
          <w:szCs w:val="28"/>
          <w:lang w:val="en-US" w:eastAsia="zh-CN"/>
        </w:rPr>
      </w:pPr>
    </w:p>
    <w:p>
      <w:pPr>
        <w:keepNext w:val="0"/>
        <w:keepLines w:val="0"/>
        <w:pageBreakBefore w:val="0"/>
        <w:widowControl/>
        <w:numPr>
          <w:ilvl w:val="0"/>
          <w:numId w:val="0"/>
        </w:numPr>
        <w:kinsoku/>
        <w:overflowPunct/>
        <w:topLinePunct w:val="0"/>
        <w:autoSpaceDE/>
        <w:autoSpaceDN/>
        <w:bidi w:val="0"/>
        <w:snapToGrid w:val="0"/>
        <w:spacing w:line="360" w:lineRule="auto"/>
        <w:jc w:val="left"/>
        <w:textAlignment w:val="auto"/>
        <w:rPr>
          <w:rFonts w:hint="eastAsia" w:ascii="仿宋" w:hAnsi="仿宋" w:eastAsia="仿宋" w:cs="仿宋"/>
          <w:b/>
          <w:bCs/>
          <w:color w:val="ED7D31" w:themeColor="accent2"/>
          <w:sz w:val="28"/>
          <w:szCs w:val="28"/>
          <w:lang w:val="en-US" w:eastAsia="zh-CN"/>
          <w14:textFill>
            <w14:solidFill>
              <w14:schemeClr w14:val="accent2"/>
            </w14:solidFill>
          </w14:textFill>
        </w:rPr>
      </w:pPr>
      <w:r>
        <w:rPr>
          <w:rFonts w:hint="eastAsia" w:ascii="仿宋" w:hAnsi="仿宋" w:eastAsia="仿宋" w:cs="仿宋"/>
          <w:b/>
          <w:bCs/>
          <w:color w:val="0000FF"/>
          <w:sz w:val="28"/>
          <w:szCs w:val="28"/>
          <w:lang w:val="en-US" w:eastAsia="zh-CN"/>
        </w:rPr>
        <w:t>▲</w:t>
      </w:r>
      <w:r>
        <w:rPr>
          <w:rFonts w:hint="eastAsia" w:ascii="仿宋" w:hAnsi="仿宋" w:eastAsia="仿宋" w:cs="仿宋"/>
          <w:color w:val="000000"/>
          <w:sz w:val="24"/>
          <w:szCs w:val="24"/>
          <w:lang w:val="en-US" w:eastAsia="zh-CN"/>
        </w:rPr>
        <w:t xml:space="preserve">   </w:t>
      </w:r>
      <w:r>
        <w:rPr>
          <w:rFonts w:hint="eastAsia" w:ascii="仿宋" w:hAnsi="仿宋" w:eastAsia="仿宋" w:cs="仿宋"/>
          <w:b/>
          <w:bCs/>
          <w:color w:val="ED7D31" w:themeColor="accent2"/>
          <w:sz w:val="28"/>
          <w:szCs w:val="28"/>
          <w:lang w:val="en-US" w:eastAsia="zh-CN"/>
          <w14:textFill>
            <w14:solidFill>
              <w14:schemeClr w14:val="accent2"/>
            </w14:solidFill>
          </w14:textFill>
        </w:rPr>
        <w:t>山西铸造行业协会组团赴山东省重点铸造企业参观考察报道</w:t>
      </w:r>
    </w:p>
    <w:p>
      <w:pPr>
        <w:keepNext w:val="0"/>
        <w:keepLines w:val="0"/>
        <w:pageBreakBefore w:val="0"/>
        <w:widowControl/>
        <w:numPr>
          <w:ilvl w:val="0"/>
          <w:numId w:val="0"/>
        </w:numPr>
        <w:kinsoku/>
        <w:overflowPunct/>
        <w:topLinePunct w:val="0"/>
        <w:autoSpaceDE/>
        <w:autoSpaceDN/>
        <w:bidi w:val="0"/>
        <w:snapToGrid w:val="0"/>
        <w:spacing w:line="360" w:lineRule="auto"/>
        <w:jc w:val="center"/>
        <w:textAlignment w:val="auto"/>
        <w:rPr>
          <w:rFonts w:hint="eastAsia" w:ascii="仿宋" w:hAnsi="仿宋" w:eastAsia="仿宋" w:cs="仿宋"/>
          <w:b/>
          <w:bCs/>
          <w:color w:val="ED7D31" w:themeColor="accent2"/>
          <w:sz w:val="28"/>
          <w:szCs w:val="28"/>
          <w:lang w:val="en-US" w:eastAsia="zh-CN"/>
          <w14:textFill>
            <w14:solidFill>
              <w14:schemeClr w14:val="accent2"/>
            </w14:solidFill>
          </w14:textFill>
        </w:rPr>
      </w:pPr>
      <w:r>
        <w:rPr>
          <w:rFonts w:hint="eastAsia" w:ascii="仿宋" w:hAnsi="仿宋" w:eastAsia="仿宋" w:cs="仿宋"/>
          <w:sz w:val="28"/>
          <w:szCs w:val="36"/>
          <w:lang w:eastAsia="zh-CN"/>
        </w:rPr>
        <w:drawing>
          <wp:inline distT="0" distB="0" distL="114300" distR="114300">
            <wp:extent cx="4120515" cy="2798445"/>
            <wp:effectExtent l="0" t="0" r="13335" b="1905"/>
            <wp:docPr id="18" name="图片 18" descr="C:/Users/ADMINI~1/AppData/Local/Temp/picturecompress_20210112144741/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picturecompress_20210112144741/output_2.jpgoutput_2"/>
                    <pic:cNvPicPr>
                      <a:picLocks noChangeAspect="1"/>
                    </pic:cNvPicPr>
                  </pic:nvPicPr>
                  <pic:blipFill>
                    <a:blip r:embed="rId22"/>
                    <a:srcRect t="9848" r="423"/>
                    <a:stretch>
                      <a:fillRect/>
                    </a:stretch>
                  </pic:blipFill>
                  <pic:spPr>
                    <a:xfrm>
                      <a:off x="0" y="0"/>
                      <a:ext cx="4120515" cy="2798445"/>
                    </a:xfrm>
                    <a:prstGeom prst="rect">
                      <a:avLst/>
                    </a:prstGeom>
                  </pic:spPr>
                </pic:pic>
              </a:graphicData>
            </a:graphic>
          </wp:inline>
        </w:drawing>
      </w:r>
    </w:p>
    <w:p>
      <w:pPr>
        <w:keepNext w:val="0"/>
        <w:keepLines w:val="0"/>
        <w:pageBreakBefore w:val="0"/>
        <w:widowControl/>
        <w:numPr>
          <w:ilvl w:val="0"/>
          <w:numId w:val="0"/>
        </w:numPr>
        <w:kinsoku/>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为了学习了解国内先进技术、装备与管理理念，提升我省铸造行业的生产技术水平，强化和兄弟省市铸造行业的商务合作，建立产业转移的有效通道，树立科学先进的发展理念， 2021年元月7日到11日，山西省铸造行业协会组织行业8家企业共15人组成考察团，到山东省重点铸造企业进行了考察交流。山东省铸造行业协会张江秘书长亲临接待，山东协会办公室的滕萍、唐琳诺主任全程陪同参观学习。山东省是一个铸造大省，铸造企业3600余家，年产量1200多万吨，产值800多亿。</w:t>
      </w:r>
    </w:p>
    <w:p>
      <w:pPr>
        <w:spacing w:line="360" w:lineRule="auto"/>
        <w:ind w:firstLine="480" w:firstLineChars="200"/>
        <w:rPr>
          <w:rFonts w:hint="eastAsia" w:ascii="仿宋" w:hAnsi="仿宋" w:eastAsia="仿宋" w:cs="仿宋"/>
          <w:b w:val="0"/>
          <w:bCs w:val="0"/>
          <w:sz w:val="24"/>
          <w:szCs w:val="24"/>
          <w:lang w:val="en-US" w:eastAsia="zh-CN"/>
        </w:rPr>
      </w:pPr>
      <w:r>
        <w:rPr>
          <w:rFonts w:hint="default" w:ascii="仿宋" w:hAnsi="仿宋" w:eastAsia="仿宋" w:cs="仿宋"/>
          <w:b w:val="0"/>
          <w:bCs w:val="0"/>
          <w:color w:val="000000"/>
          <w:sz w:val="24"/>
          <w:szCs w:val="24"/>
          <w:lang w:val="en-US" w:eastAsia="zh-CN"/>
        </w:rPr>
        <w:t>为期5天的考察学习</w:t>
      </w:r>
      <w:r>
        <w:rPr>
          <w:rFonts w:hint="eastAsia" w:ascii="仿宋" w:hAnsi="仿宋" w:eastAsia="仿宋" w:cs="仿宋"/>
          <w:b w:val="0"/>
          <w:bCs w:val="0"/>
          <w:color w:val="000000"/>
          <w:sz w:val="24"/>
          <w:szCs w:val="24"/>
          <w:lang w:val="en-US" w:eastAsia="zh-CN"/>
        </w:rPr>
        <w:t>了</w:t>
      </w:r>
      <w:r>
        <w:rPr>
          <w:rFonts w:hint="default" w:ascii="仿宋" w:hAnsi="仿宋" w:eastAsia="仿宋" w:cs="仿宋"/>
          <w:b w:val="0"/>
          <w:bCs w:val="0"/>
          <w:color w:val="000000"/>
          <w:sz w:val="24"/>
          <w:szCs w:val="24"/>
          <w:lang w:val="en-US" w:eastAsia="zh-CN"/>
        </w:rPr>
        <w:t>济南玫德铸造有限公司</w:t>
      </w:r>
      <w:r>
        <w:rPr>
          <w:rFonts w:hint="eastAsia" w:ascii="仿宋" w:hAnsi="仿宋" w:eastAsia="仿宋" w:cs="仿宋"/>
          <w:b w:val="0"/>
          <w:bCs w:val="0"/>
          <w:color w:val="000000"/>
          <w:sz w:val="24"/>
          <w:szCs w:val="24"/>
          <w:lang w:val="en-US" w:eastAsia="zh-CN"/>
        </w:rPr>
        <w:t>；山东旭光得瑞高新材料股份有限公司；济南圣泉集团股份有限公司；</w:t>
      </w:r>
      <w:r>
        <w:rPr>
          <w:rFonts w:hint="eastAsia" w:ascii="仿宋" w:hAnsi="仿宋" w:eastAsia="仿宋" w:cs="仿宋"/>
          <w:b w:val="0"/>
          <w:bCs w:val="0"/>
          <w:sz w:val="24"/>
          <w:szCs w:val="24"/>
          <w:lang w:val="en-US" w:eastAsia="zh-CN"/>
        </w:rPr>
        <w:t>山东开泰集团有限公司；山东省数字化绿色铸造技术与装备创新服务平台；山东浩信集团有限公司；青岛五洋百川铸机有限公司；青岛德铸特钢有限公司；烟台胜地汽车零部件有限公司9家企业。</w:t>
      </w:r>
    </w:p>
    <w:p>
      <w:pPr>
        <w:spacing w:line="360" w:lineRule="auto"/>
        <w:ind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行程紧凑而且丰富，既有代表性铸铁生产企业也有代表性铸钢企业，还有设备原辅材料代表性企业，本次考察对山西代表团企业和协会工作人员都有很大的收获与启发，山东省铸造企业不仅数量众多，而且拥有众多行业领军企业，单体企业规模也很大，企业发展思路超前，很多山西企业在想的事情，已经发生在山东铸造企业身上，这是非常值得我们山西铸造企业学习的。在铸造装备和铸造原辅材料板块，山西和山东差距更大，希望我省同仁多向山东同行学习交流，迎头赶上。最后，感谢山东省铸造行业协会及同仁们的热情接待，感谢山东旭光得瑞高新材料股份有限公司对本次活动的赞助支持，感谢山西代表团各位同仁的支持与理解，希望晋鲁两地可以经常互通有无，共同发展，为中国铸造的发展贡献力量！</w:t>
      </w:r>
    </w:p>
    <w:p>
      <w:pPr>
        <w:keepNext w:val="0"/>
        <w:keepLines w:val="0"/>
        <w:pageBreakBefore w:val="0"/>
        <w:widowControl/>
        <w:numPr>
          <w:ilvl w:val="0"/>
          <w:numId w:val="0"/>
        </w:numPr>
        <w:kinsoku/>
        <w:overflowPunct/>
        <w:topLinePunct w:val="0"/>
        <w:autoSpaceDE/>
        <w:autoSpaceDN/>
        <w:bidi w:val="0"/>
        <w:snapToGrid w:val="0"/>
        <w:spacing w:line="360" w:lineRule="auto"/>
        <w:jc w:val="center"/>
        <w:textAlignment w:val="auto"/>
        <w:rPr>
          <w:rFonts w:hint="eastAsia" w:ascii="仿宋" w:hAnsi="仿宋" w:eastAsia="仿宋" w:cs="仿宋"/>
          <w:b/>
          <w:bCs/>
          <w:color w:val="0000FF"/>
          <w:sz w:val="28"/>
          <w:szCs w:val="28"/>
          <w:lang w:val="en-US" w:eastAsia="zh-CN"/>
        </w:rPr>
      </w:pPr>
      <w:r>
        <w:rPr>
          <w:rFonts w:hint="eastAsia" w:ascii="仿宋" w:hAnsi="仿宋" w:eastAsia="仿宋" w:cs="仿宋"/>
          <w:b/>
          <w:bCs/>
          <w:color w:val="FF0000"/>
          <w:sz w:val="30"/>
          <w:szCs w:val="30"/>
          <w:lang w:eastAsia="zh-CN"/>
        </w:rPr>
        <w:drawing>
          <wp:inline distT="0" distB="0" distL="114300" distR="114300">
            <wp:extent cx="4659630" cy="2377440"/>
            <wp:effectExtent l="0" t="0" r="7620" b="3810"/>
            <wp:docPr id="15" name="图片 15" descr="合作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合作图片"/>
                    <pic:cNvPicPr>
                      <a:picLocks noChangeAspect="1"/>
                    </pic:cNvPicPr>
                  </pic:nvPicPr>
                  <pic:blipFill>
                    <a:blip r:embed="rId23"/>
                    <a:stretch>
                      <a:fillRect/>
                    </a:stretch>
                  </pic:blipFill>
                  <pic:spPr>
                    <a:xfrm>
                      <a:off x="0" y="0"/>
                      <a:ext cx="4659630" cy="2377440"/>
                    </a:xfrm>
                    <a:prstGeom prst="rect">
                      <a:avLst/>
                    </a:prstGeom>
                  </pic:spPr>
                </pic:pic>
              </a:graphicData>
            </a:graphic>
          </wp:inline>
        </w:drawing>
      </w:r>
    </w:p>
    <w:p>
      <w:pPr>
        <w:keepNext w:val="0"/>
        <w:keepLines w:val="0"/>
        <w:pageBreakBefore w:val="0"/>
        <w:widowControl/>
        <w:numPr>
          <w:ilvl w:val="0"/>
          <w:numId w:val="0"/>
        </w:numPr>
        <w:kinsoku/>
        <w:overflowPunct/>
        <w:topLinePunct w:val="0"/>
        <w:autoSpaceDE/>
        <w:autoSpaceDN/>
        <w:bidi w:val="0"/>
        <w:snapToGrid w:val="0"/>
        <w:spacing w:line="360" w:lineRule="auto"/>
        <w:ind w:firstLine="281" w:firstLineChars="100"/>
        <w:jc w:val="left"/>
        <w:textAlignment w:val="auto"/>
        <w:rPr>
          <w:rFonts w:hint="eastAsia" w:ascii="仿宋" w:hAnsi="仿宋" w:eastAsia="仿宋" w:cs="仿宋"/>
          <w:sz w:val="24"/>
          <w:szCs w:val="32"/>
          <w:lang w:val="en-US" w:eastAsia="zh-CN"/>
        </w:rPr>
      </w:pPr>
      <w:r>
        <w:rPr>
          <w:rFonts w:hint="eastAsia" w:ascii="仿宋" w:hAnsi="仿宋" w:eastAsia="仿宋" w:cs="仿宋"/>
          <w:b/>
          <w:bCs/>
          <w:color w:val="0000FF"/>
          <w:sz w:val="28"/>
          <w:szCs w:val="28"/>
          <w:lang w:val="en-US" w:eastAsia="zh-CN"/>
        </w:rPr>
        <w:t xml:space="preserve">▲ </w:t>
      </w:r>
      <w:r>
        <w:rPr>
          <w:rFonts w:hint="eastAsia" w:ascii="仿宋" w:hAnsi="仿宋" w:eastAsia="仿宋" w:cs="仿宋"/>
          <w:b w:val="0"/>
          <w:bCs w:val="0"/>
          <w:color w:val="auto"/>
          <w:sz w:val="24"/>
          <w:szCs w:val="24"/>
          <w:lang w:val="en-US" w:eastAsia="zh-CN"/>
        </w:rPr>
        <w:t xml:space="preserve">  </w:t>
      </w:r>
      <w:r>
        <w:rPr>
          <w:rFonts w:hint="eastAsia" w:ascii="仿宋" w:hAnsi="仿宋" w:eastAsia="仿宋" w:cs="仿宋"/>
          <w:sz w:val="24"/>
          <w:szCs w:val="32"/>
          <w:lang w:val="en-US" w:eastAsia="zh-CN"/>
        </w:rPr>
        <w:t>山西铸造史编写动态：为了解沟通山西铸造史编写情况,加快编写进度,2021年1月27-28日协会组织相关人员在协会办公室举行了《山西铸造史》下卷编写碰头会。参加会议的有张晓辉、王录才、王广业、智效芸、李玉平、崔国峰、郝鹏飞。大家对太原地区的初稿内容、存在问题、修改方案等进行了充分细致的讨论。</w:t>
      </w:r>
    </w:p>
    <w:p>
      <w:pPr>
        <w:keepNext w:val="0"/>
        <w:keepLines w:val="0"/>
        <w:pageBreakBefore w:val="0"/>
        <w:widowControl/>
        <w:numPr>
          <w:ilvl w:val="0"/>
          <w:numId w:val="0"/>
        </w:numPr>
        <w:kinsoku/>
        <w:overflowPunct/>
        <w:topLinePunct w:val="0"/>
        <w:autoSpaceDE/>
        <w:autoSpaceDN/>
        <w:bidi w:val="0"/>
        <w:snapToGrid w:val="0"/>
        <w:spacing w:line="360" w:lineRule="auto"/>
        <w:ind w:firstLine="480" w:firstLineChars="200"/>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《山西铸造史》目前进展情况如下：上卷已完成初审 ，即将进入出版审查阶段；下卷各地市初稿已完成，正在进行统稿。遇到的问题是各地区、各企业的资料不够完善和详细，影响到铸造史的编写进度和内容质量。希望广大同仁尽可能提供相关资料。有关《山西铸造史》资料调研的相关通知、表格，大家可在山西省铸造行业协会微信公众号SXFA1987查阅。</w:t>
      </w:r>
    </w:p>
    <w:p>
      <w:pPr>
        <w:numPr>
          <w:ilvl w:val="0"/>
          <w:numId w:val="0"/>
        </w:numPr>
        <w:ind w:leftChars="0"/>
        <w:jc w:val="both"/>
        <w:rPr>
          <w:rFonts w:hint="eastAsia" w:ascii="仿宋" w:hAnsi="仿宋" w:eastAsia="仿宋" w:cs="仿宋"/>
          <w:b/>
          <w:bCs/>
          <w:color w:val="FF0000"/>
          <w:sz w:val="30"/>
          <w:szCs w:val="30"/>
          <w:lang w:eastAsia="zh-CN"/>
        </w:rPr>
      </w:pPr>
      <w:r>
        <w:rPr>
          <w:rFonts w:hint="eastAsia" w:ascii="仿宋" w:hAnsi="仿宋" w:eastAsia="仿宋" w:cs="仿宋"/>
          <w:b w:val="0"/>
          <w:bCs w:val="0"/>
          <w:color w:val="auto"/>
          <w:sz w:val="24"/>
          <w:szCs w:val="24"/>
          <w:lang w:val="en-US" w:eastAsia="zh-CN"/>
        </w:rPr>
        <w:t xml:space="preserve"> </w:t>
      </w:r>
    </w:p>
    <w:p>
      <w:pPr>
        <w:numPr>
          <w:ilvl w:val="0"/>
          <w:numId w:val="0"/>
        </w:numPr>
        <w:ind w:leftChars="0"/>
        <w:jc w:val="both"/>
        <w:rPr>
          <w:rFonts w:hint="eastAsia" w:ascii="仿宋" w:hAnsi="仿宋" w:eastAsia="仿宋" w:cs="仿宋"/>
          <w:b/>
          <w:bCs/>
          <w:color w:val="FF0000"/>
          <w:sz w:val="30"/>
          <w:szCs w:val="30"/>
          <w:lang w:val="en-US" w:eastAsia="zh-CN"/>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行业政策</w:t>
      </w:r>
    </w:p>
    <w:p>
      <w:pPr>
        <w:keepNext w:val="0"/>
        <w:keepLines w:val="0"/>
        <w:widowControl/>
        <w:suppressLineNumbers w:val="0"/>
        <w:jc w:val="left"/>
        <w:rPr>
          <w:rFonts w:hint="eastAsia" w:ascii="仿宋" w:hAnsi="仿宋" w:eastAsia="仿宋" w:cs="仿宋"/>
          <w:b/>
          <w:bCs/>
          <w:color w:val="0070C0"/>
          <w:sz w:val="28"/>
          <w:szCs w:val="28"/>
          <w:lang w:val="en-US" w:eastAsia="zh-CN"/>
        </w:rPr>
      </w:pPr>
      <w:r>
        <w:rPr>
          <w:rFonts w:hint="eastAsia" w:ascii="仿宋" w:hAnsi="仿宋" w:eastAsia="仿宋" w:cs="仿宋"/>
          <w:b/>
          <w:bCs/>
          <w:color w:val="0070C0"/>
          <w:sz w:val="28"/>
          <w:szCs w:val="28"/>
          <w:lang w:val="en-US" w:eastAsia="zh-CN"/>
        </w:rPr>
        <w:t>▲  最高奖励30万元！山西省2021年“专精特新”中小企业项目申报开始啦！</w:t>
      </w:r>
    </w:p>
    <w:p>
      <w:pPr>
        <w:spacing w:line="360" w:lineRule="auto"/>
        <w:ind w:firstLine="480" w:firstLineChars="200"/>
        <w:rPr>
          <w:rFonts w:hint="eastAsia" w:ascii="仿宋" w:hAnsi="仿宋" w:eastAsia="仿宋" w:cs="仿宋"/>
          <w:b/>
          <w:bCs/>
          <w:color w:val="0070C0"/>
          <w:sz w:val="28"/>
          <w:szCs w:val="28"/>
          <w:lang w:val="en-US" w:eastAsia="zh-CN"/>
        </w:rPr>
      </w:pPr>
      <w:r>
        <w:rPr>
          <w:rFonts w:hint="eastAsia" w:ascii="仿宋" w:hAnsi="仿宋" w:eastAsia="仿宋" w:cs="仿宋"/>
          <w:sz w:val="24"/>
          <w:szCs w:val="32"/>
        </w:rPr>
        <w:t>山西省小企业发展促进局关于开展2021年省级中小微企业发展专项资金“专精特新”中小企业项目申报工作的通知</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晋企发[2021]6号</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省综改示范区、各市中小企业主管部门：</w:t>
      </w:r>
    </w:p>
    <w:p>
      <w:pPr>
        <w:keepNext w:val="0"/>
        <w:keepLines w:val="0"/>
        <w:widowControl/>
        <w:suppressLineNumbers w:val="0"/>
        <w:spacing w:line="360" w:lineRule="auto"/>
        <w:ind w:firstLine="480" w:firstLineChars="200"/>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为了认真贯彻落实习近平总书记“要培育一批“专精特新”中小企业”的重要指示精神，按照省委、省政府积极引导和支持中小企业走“专精特新”之路、加快推动全省中小企业转型升级、高质量发展的战略部署，培育出更多的“专精特新”中小企业，促进我省中小企业实现高质量发展，省小企业发展促进局决定开展2021年省级中小微发展专项资金“专精特新”中小企业项目申报工作。现将有关事项通知如下：</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一、项目申报程序：</w:t>
      </w:r>
    </w:p>
    <w:p>
      <w:pPr>
        <w:keepNext w:val="0"/>
        <w:keepLines w:val="0"/>
        <w:widowControl/>
        <w:suppressLineNumbers w:val="0"/>
        <w:spacing w:line="360" w:lineRule="auto"/>
        <w:ind w:firstLine="480" w:firstLineChars="200"/>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此次项目申报采取网上申报与市级中小企业主管部门推荐相结合方式进行。</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1、按照企业自愿的原则，请符合项目申报条件的中小企业于5月31日前将“山西省中小微企业发展专项资金专精特新中小企业项目申请书”（电子版）发送至邮箱：zjtx2021@163.com，同时将申请书和印证材料纸质版装订成册（一式两份）报市级中小企业主管部门。</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2、各市中小企业主管部门对照网上申报材料和企业报送的印证材料进行审核，对符合条件的企业上报省小企业发展促进局。</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二、项目申报数目：</w:t>
      </w:r>
    </w:p>
    <w:p>
      <w:pPr>
        <w:keepNext w:val="0"/>
        <w:keepLines w:val="0"/>
        <w:widowControl/>
        <w:suppressLineNumbers w:val="0"/>
        <w:spacing w:line="360" w:lineRule="auto"/>
        <w:ind w:firstLine="480" w:firstLineChars="200"/>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项目申报数量不限，各市在严格申报条件、申报程序的基础上，对符合条件的企业做到“应报尽报、能报尽报”。</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三、项目申报时间：</w:t>
      </w:r>
    </w:p>
    <w:p>
      <w:pPr>
        <w:keepNext w:val="0"/>
        <w:keepLines w:val="0"/>
        <w:widowControl/>
        <w:suppressLineNumbers w:val="0"/>
        <w:spacing w:line="360" w:lineRule="auto"/>
        <w:ind w:firstLine="480" w:firstLineChars="200"/>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企业网上申报时间截止至2021年5月31日24:00时，超时不予受理。各市中小企业主管部门于2021年6月30日前将项目正式申报文件、项目申报汇总表、项目资料，上报省小企业发展促进局一份，市级中小企业主管部门留存一份。</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四、项目申报的要求：</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 xml:space="preserve">    各市中小企业主管部门要采用多种形式将此《通知》内容传达到所辖区域的所有中小企业，并鼓励支持符合条件的中小企业积极申报。</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1、申报企业要求如实申报，严禁弄虚作假。凡发现申报资料中确实有虚假资料，即取消该项目的申报资格且三年内不准申报；</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2、各市中小企业主管部门对拟上报项目资料必须进行认真复核，并进行实地考察。对拟上报的项目要统一函询当地工商、税务、环保、安监、质监部门，确保申报资料真实可靠。</w:t>
      </w:r>
    </w:p>
    <w:p>
      <w:pPr>
        <w:keepNext w:val="0"/>
        <w:keepLines w:val="0"/>
        <w:widowControl/>
        <w:suppressLineNumbers w:val="0"/>
        <w:spacing w:line="360" w:lineRule="auto"/>
        <w:jc w:val="left"/>
        <w:rPr>
          <w:rFonts w:hint="default" w:ascii="仿宋" w:hAnsi="仿宋" w:eastAsia="仿宋" w:cs="仿宋"/>
          <w:b w:val="0"/>
          <w:bCs w:val="0"/>
          <w:color w:val="auto"/>
          <w:sz w:val="24"/>
          <w:szCs w:val="24"/>
          <w:lang w:val="en-US" w:eastAsia="zh-CN"/>
        </w:rPr>
      </w:pPr>
      <w:r>
        <w:rPr>
          <w:rFonts w:hint="default" w:ascii="仿宋" w:hAnsi="仿宋" w:eastAsia="仿宋" w:cs="仿宋"/>
          <w:b w:val="0"/>
          <w:bCs w:val="0"/>
          <w:color w:val="auto"/>
          <w:sz w:val="24"/>
          <w:szCs w:val="24"/>
          <w:lang w:val="en-US" w:eastAsia="zh-CN"/>
        </w:rPr>
        <w:t>3、省综改示范区可单独向省局申报，同时需履行上述第2条相关规定。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0070C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0000FF"/>
          <w:sz w:val="28"/>
          <w:szCs w:val="28"/>
          <w:lang w:eastAsia="zh-CN"/>
        </w:rPr>
      </w:pPr>
      <w:r>
        <w:rPr>
          <w:rFonts w:hint="eastAsia" w:ascii="仿宋" w:hAnsi="仿宋" w:eastAsia="仿宋" w:cs="仿宋"/>
          <w:b/>
          <w:bCs/>
          <w:color w:val="0070C0"/>
          <w:sz w:val="28"/>
          <w:szCs w:val="28"/>
          <w:lang w:val="en-US" w:eastAsia="zh-CN"/>
        </w:rPr>
        <w:t xml:space="preserve">▲  </w:t>
      </w:r>
      <w:r>
        <w:rPr>
          <w:rFonts w:hint="eastAsia" w:ascii="仿宋" w:hAnsi="仿宋" w:eastAsia="仿宋" w:cs="仿宋"/>
          <w:b/>
          <w:bCs/>
          <w:color w:val="0000FF"/>
          <w:sz w:val="28"/>
          <w:szCs w:val="28"/>
          <w:lang w:eastAsia="zh-CN"/>
        </w:rPr>
        <w:t>促进惠企政策落地落实《山西省民营企业申报政府项目资金操作指南》（连载）</w:t>
      </w:r>
    </w:p>
    <w:p>
      <w:pPr>
        <w:numPr>
          <w:ilvl w:val="0"/>
          <w:numId w:val="0"/>
        </w:numPr>
        <w:spacing w:line="360" w:lineRule="auto"/>
        <w:jc w:val="both"/>
        <w:rPr>
          <w:rFonts w:hint="eastAsia" w:ascii="仿宋" w:hAnsi="仿宋" w:eastAsia="仿宋" w:cs="仿宋"/>
          <w:b/>
          <w:bCs/>
          <w:color w:val="FF0000"/>
          <w:sz w:val="24"/>
          <w:szCs w:val="32"/>
          <w:lang w:eastAsia="zh-CN"/>
        </w:rPr>
      </w:pPr>
    </w:p>
    <w:p>
      <w:pPr>
        <w:numPr>
          <w:ilvl w:val="0"/>
          <w:numId w:val="0"/>
        </w:numPr>
        <w:spacing w:line="360" w:lineRule="auto"/>
        <w:jc w:val="both"/>
        <w:rPr>
          <w:rFonts w:hint="eastAsia" w:ascii="仿宋" w:hAnsi="仿宋" w:eastAsia="仿宋" w:cs="仿宋"/>
          <w:b/>
          <w:bCs/>
          <w:color w:val="FF0000"/>
          <w:sz w:val="24"/>
          <w:szCs w:val="32"/>
          <w:lang w:eastAsia="zh-CN"/>
        </w:rPr>
      </w:pPr>
      <w:r>
        <w:rPr>
          <w:rFonts w:hint="eastAsia" w:ascii="仿宋" w:hAnsi="仿宋" w:eastAsia="仿宋" w:cs="仿宋"/>
          <w:b/>
          <w:bCs/>
          <w:color w:val="FF0000"/>
          <w:sz w:val="24"/>
          <w:szCs w:val="32"/>
          <w:lang w:eastAsia="zh-CN"/>
        </w:rPr>
        <w:t>市场监督管理部门项目</w:t>
      </w:r>
    </w:p>
    <w:p>
      <w:pPr>
        <w:numPr>
          <w:ilvl w:val="0"/>
          <w:numId w:val="0"/>
        </w:numPr>
        <w:spacing w:line="360" w:lineRule="auto"/>
        <w:jc w:val="both"/>
        <w:rPr>
          <w:rFonts w:hint="eastAsia" w:ascii="仿宋" w:hAnsi="仿宋" w:eastAsia="仿宋" w:cs="仿宋"/>
          <w:b w:val="0"/>
          <w:bCs w:val="0"/>
          <w:color w:val="auto"/>
          <w:sz w:val="24"/>
          <w:szCs w:val="32"/>
          <w:lang w:eastAsia="zh-CN"/>
        </w:rPr>
      </w:pPr>
      <w:r>
        <w:rPr>
          <w:rFonts w:hint="eastAsia" w:ascii="仿宋" w:hAnsi="仿宋" w:eastAsia="仿宋" w:cs="仿宋"/>
          <w:b w:val="0"/>
          <w:bCs w:val="0"/>
          <w:color w:val="auto"/>
          <w:sz w:val="24"/>
          <w:szCs w:val="32"/>
          <w:lang w:eastAsia="zh-CN"/>
        </w:rPr>
        <w:t>1</w:t>
      </w:r>
      <w:r>
        <w:rPr>
          <w:rFonts w:hint="eastAsia" w:ascii="仿宋" w:hAnsi="仿宋" w:eastAsia="仿宋" w:cs="仿宋"/>
          <w:b w:val="0"/>
          <w:bCs w:val="0"/>
          <w:color w:val="auto"/>
          <w:sz w:val="24"/>
          <w:szCs w:val="32"/>
          <w:lang w:eastAsia="zh-CN"/>
        </w:rPr>
        <w:tab/>
      </w:r>
      <w:r>
        <w:rPr>
          <w:rFonts w:hint="eastAsia" w:ascii="仿宋" w:hAnsi="仿宋" w:eastAsia="仿宋" w:cs="仿宋"/>
          <w:b w:val="0"/>
          <w:bCs w:val="0"/>
          <w:color w:val="auto"/>
          <w:sz w:val="24"/>
          <w:szCs w:val="32"/>
          <w:lang w:eastAsia="zh-CN"/>
        </w:rPr>
        <w:t>山西省专利推广实施资助专项资金</w:t>
      </w:r>
    </w:p>
    <w:p>
      <w:pPr>
        <w:numPr>
          <w:ilvl w:val="0"/>
          <w:numId w:val="0"/>
        </w:numPr>
        <w:spacing w:line="360" w:lineRule="auto"/>
        <w:jc w:val="both"/>
        <w:rPr>
          <w:rFonts w:hint="eastAsia" w:ascii="仿宋" w:hAnsi="仿宋" w:eastAsia="仿宋" w:cs="仿宋"/>
          <w:b w:val="0"/>
          <w:bCs w:val="0"/>
          <w:color w:val="auto"/>
          <w:sz w:val="24"/>
          <w:szCs w:val="32"/>
          <w:lang w:eastAsia="zh-CN"/>
        </w:rPr>
      </w:pPr>
      <w:r>
        <w:rPr>
          <w:rFonts w:hint="eastAsia" w:ascii="仿宋" w:hAnsi="仿宋" w:eastAsia="仿宋" w:cs="仿宋"/>
          <w:b w:val="0"/>
          <w:bCs w:val="0"/>
          <w:color w:val="auto"/>
          <w:sz w:val="24"/>
          <w:szCs w:val="32"/>
          <w:lang w:eastAsia="zh-CN"/>
        </w:rPr>
        <w:t>2</w:t>
      </w:r>
      <w:r>
        <w:rPr>
          <w:rFonts w:hint="eastAsia" w:ascii="仿宋" w:hAnsi="仿宋" w:eastAsia="仿宋" w:cs="仿宋"/>
          <w:b w:val="0"/>
          <w:bCs w:val="0"/>
          <w:color w:val="auto"/>
          <w:sz w:val="24"/>
          <w:szCs w:val="32"/>
          <w:lang w:eastAsia="zh-CN"/>
        </w:rPr>
        <w:tab/>
      </w:r>
      <w:r>
        <w:rPr>
          <w:rFonts w:hint="eastAsia" w:ascii="仿宋" w:hAnsi="仿宋" w:eastAsia="仿宋" w:cs="仿宋"/>
          <w:b w:val="0"/>
          <w:bCs w:val="0"/>
          <w:color w:val="auto"/>
          <w:sz w:val="24"/>
          <w:szCs w:val="32"/>
          <w:lang w:eastAsia="zh-CN"/>
        </w:rPr>
        <w:t>山西省专利奖</w:t>
      </w:r>
    </w:p>
    <w:p>
      <w:pPr>
        <w:numPr>
          <w:ilvl w:val="0"/>
          <w:numId w:val="0"/>
        </w:numPr>
        <w:spacing w:line="360" w:lineRule="auto"/>
        <w:jc w:val="both"/>
        <w:rPr>
          <w:rFonts w:hint="eastAsia" w:ascii="仿宋" w:hAnsi="仿宋" w:eastAsia="仿宋" w:cs="仿宋"/>
          <w:b w:val="0"/>
          <w:bCs w:val="0"/>
          <w:color w:val="auto"/>
          <w:sz w:val="24"/>
          <w:szCs w:val="32"/>
          <w:lang w:eastAsia="zh-CN"/>
        </w:rPr>
      </w:pPr>
      <w:r>
        <w:rPr>
          <w:rFonts w:hint="eastAsia" w:ascii="仿宋" w:hAnsi="仿宋" w:eastAsia="仿宋" w:cs="仿宋"/>
          <w:b w:val="0"/>
          <w:bCs w:val="0"/>
          <w:color w:val="auto"/>
          <w:sz w:val="24"/>
          <w:szCs w:val="32"/>
          <w:lang w:eastAsia="zh-CN"/>
        </w:rPr>
        <w:t>3</w:t>
      </w:r>
      <w:r>
        <w:rPr>
          <w:rFonts w:hint="eastAsia" w:ascii="仿宋" w:hAnsi="仿宋" w:eastAsia="仿宋" w:cs="仿宋"/>
          <w:b w:val="0"/>
          <w:bCs w:val="0"/>
          <w:color w:val="auto"/>
          <w:sz w:val="24"/>
          <w:szCs w:val="32"/>
          <w:lang w:eastAsia="zh-CN"/>
        </w:rPr>
        <w:tab/>
      </w:r>
      <w:r>
        <w:rPr>
          <w:rFonts w:hint="eastAsia" w:ascii="仿宋" w:hAnsi="仿宋" w:eastAsia="仿宋" w:cs="仿宋"/>
          <w:b w:val="0"/>
          <w:bCs w:val="0"/>
          <w:color w:val="auto"/>
          <w:sz w:val="24"/>
          <w:szCs w:val="32"/>
          <w:lang w:eastAsia="zh-CN"/>
        </w:rPr>
        <w:t>国家知识产权示范企业</w:t>
      </w:r>
    </w:p>
    <w:p>
      <w:pPr>
        <w:numPr>
          <w:ilvl w:val="0"/>
          <w:numId w:val="0"/>
        </w:numPr>
        <w:spacing w:line="360" w:lineRule="auto"/>
        <w:jc w:val="both"/>
        <w:rPr>
          <w:rFonts w:hint="eastAsia" w:ascii="仿宋" w:hAnsi="仿宋" w:eastAsia="仿宋" w:cs="仿宋"/>
          <w:b w:val="0"/>
          <w:bCs w:val="0"/>
          <w:color w:val="auto"/>
          <w:sz w:val="24"/>
          <w:szCs w:val="32"/>
          <w:lang w:eastAsia="zh-CN"/>
        </w:rPr>
      </w:pPr>
      <w:r>
        <w:rPr>
          <w:rFonts w:hint="eastAsia" w:ascii="仿宋" w:hAnsi="仿宋" w:eastAsia="仿宋" w:cs="仿宋"/>
          <w:b w:val="0"/>
          <w:bCs w:val="0"/>
          <w:color w:val="auto"/>
          <w:sz w:val="24"/>
          <w:szCs w:val="32"/>
          <w:lang w:eastAsia="zh-CN"/>
        </w:rPr>
        <w:t>4</w:t>
      </w:r>
      <w:r>
        <w:rPr>
          <w:rFonts w:hint="eastAsia" w:ascii="仿宋" w:hAnsi="仿宋" w:eastAsia="仿宋" w:cs="仿宋"/>
          <w:b w:val="0"/>
          <w:bCs w:val="0"/>
          <w:color w:val="auto"/>
          <w:sz w:val="24"/>
          <w:szCs w:val="32"/>
          <w:lang w:eastAsia="zh-CN"/>
        </w:rPr>
        <w:tab/>
      </w:r>
      <w:r>
        <w:rPr>
          <w:rFonts w:hint="eastAsia" w:ascii="仿宋" w:hAnsi="仿宋" w:eastAsia="仿宋" w:cs="仿宋"/>
          <w:b w:val="0"/>
          <w:bCs w:val="0"/>
          <w:color w:val="auto"/>
          <w:sz w:val="24"/>
          <w:szCs w:val="32"/>
          <w:lang w:eastAsia="zh-CN"/>
        </w:rPr>
        <w:t>山西省标准创新贡献奖</w:t>
      </w:r>
    </w:p>
    <w:p>
      <w:pPr>
        <w:numPr>
          <w:ilvl w:val="0"/>
          <w:numId w:val="0"/>
        </w:numPr>
        <w:spacing w:line="360" w:lineRule="auto"/>
        <w:jc w:val="both"/>
        <w:rPr>
          <w:rFonts w:hint="eastAsia" w:ascii="仿宋" w:hAnsi="仿宋" w:eastAsia="仿宋" w:cs="仿宋"/>
          <w:b w:val="0"/>
          <w:bCs w:val="0"/>
          <w:color w:val="auto"/>
          <w:sz w:val="24"/>
          <w:szCs w:val="32"/>
          <w:lang w:eastAsia="zh-CN"/>
        </w:rPr>
      </w:pPr>
      <w:r>
        <w:rPr>
          <w:rFonts w:hint="eastAsia" w:ascii="仿宋" w:hAnsi="仿宋" w:eastAsia="仿宋" w:cs="仿宋"/>
          <w:b w:val="0"/>
          <w:bCs w:val="0"/>
          <w:color w:val="auto"/>
          <w:sz w:val="24"/>
          <w:szCs w:val="32"/>
          <w:lang w:eastAsia="zh-CN"/>
        </w:rPr>
        <w:t>5</w:t>
      </w:r>
      <w:r>
        <w:rPr>
          <w:rFonts w:hint="eastAsia" w:ascii="仿宋" w:hAnsi="仿宋" w:eastAsia="仿宋" w:cs="仿宋"/>
          <w:b w:val="0"/>
          <w:bCs w:val="0"/>
          <w:color w:val="auto"/>
          <w:sz w:val="24"/>
          <w:szCs w:val="32"/>
          <w:lang w:eastAsia="zh-CN"/>
        </w:rPr>
        <w:tab/>
      </w:r>
      <w:r>
        <w:rPr>
          <w:rFonts w:hint="eastAsia" w:ascii="仿宋" w:hAnsi="仿宋" w:eastAsia="仿宋" w:cs="仿宋"/>
          <w:b w:val="0"/>
          <w:bCs w:val="0"/>
          <w:color w:val="auto"/>
          <w:sz w:val="24"/>
          <w:szCs w:val="32"/>
          <w:lang w:eastAsia="zh-CN"/>
        </w:rPr>
        <w:t>山西省质量奖评选表彰</w:t>
      </w:r>
    </w:p>
    <w:p>
      <w:pPr>
        <w:numPr>
          <w:ilvl w:val="0"/>
          <w:numId w:val="0"/>
        </w:numPr>
        <w:spacing w:line="360" w:lineRule="auto"/>
        <w:jc w:val="both"/>
        <w:rPr>
          <w:rFonts w:hint="eastAsia" w:ascii="仿宋" w:hAnsi="仿宋" w:eastAsia="仿宋" w:cs="仿宋"/>
          <w:b/>
          <w:bCs/>
          <w:color w:val="FF0000"/>
          <w:sz w:val="24"/>
          <w:szCs w:val="32"/>
          <w:lang w:eastAsia="zh-CN"/>
        </w:rPr>
      </w:pPr>
      <w:r>
        <w:rPr>
          <w:rFonts w:hint="eastAsia" w:ascii="仿宋" w:hAnsi="仿宋" w:eastAsia="仿宋" w:cs="仿宋"/>
          <w:b/>
          <w:bCs/>
          <w:color w:val="FF0000"/>
          <w:sz w:val="24"/>
          <w:szCs w:val="32"/>
          <w:lang w:eastAsia="zh-CN"/>
        </w:rPr>
        <w:t>发展和改革委项目</w:t>
      </w:r>
    </w:p>
    <w:p>
      <w:pPr>
        <w:numPr>
          <w:ilvl w:val="0"/>
          <w:numId w:val="0"/>
        </w:numPr>
        <w:spacing w:line="360" w:lineRule="auto"/>
        <w:jc w:val="both"/>
        <w:rPr>
          <w:rFonts w:hint="eastAsia" w:ascii="仿宋" w:hAnsi="仿宋" w:eastAsia="仿宋" w:cs="仿宋"/>
          <w:b w:val="0"/>
          <w:bCs w:val="0"/>
          <w:sz w:val="24"/>
          <w:szCs w:val="32"/>
          <w:lang w:eastAsia="zh-CN"/>
        </w:rPr>
      </w:pPr>
      <w:r>
        <w:rPr>
          <w:rFonts w:hint="eastAsia" w:ascii="仿宋" w:hAnsi="仿宋" w:eastAsia="仿宋" w:cs="仿宋"/>
          <w:b w:val="0"/>
          <w:bCs w:val="0"/>
          <w:sz w:val="24"/>
          <w:szCs w:val="32"/>
          <w:lang w:eastAsia="zh-CN"/>
        </w:rPr>
        <w:t>1</w:t>
      </w:r>
      <w:r>
        <w:rPr>
          <w:rFonts w:hint="eastAsia" w:ascii="仿宋" w:hAnsi="仿宋" w:eastAsia="仿宋" w:cs="仿宋"/>
          <w:b w:val="0"/>
          <w:bCs w:val="0"/>
          <w:sz w:val="24"/>
          <w:szCs w:val="32"/>
          <w:lang w:eastAsia="zh-CN"/>
        </w:rPr>
        <w:tab/>
      </w:r>
      <w:r>
        <w:rPr>
          <w:rFonts w:hint="eastAsia" w:ascii="仿宋" w:hAnsi="仿宋" w:eastAsia="仿宋" w:cs="仿宋"/>
          <w:b w:val="0"/>
          <w:bCs w:val="0"/>
          <w:sz w:val="24"/>
          <w:szCs w:val="32"/>
          <w:lang w:eastAsia="zh-CN"/>
        </w:rPr>
        <w:t>国家高技术产业发展项目</w:t>
      </w:r>
    </w:p>
    <w:p>
      <w:pPr>
        <w:numPr>
          <w:ilvl w:val="0"/>
          <w:numId w:val="0"/>
        </w:numPr>
        <w:spacing w:line="360" w:lineRule="auto"/>
        <w:jc w:val="both"/>
        <w:rPr>
          <w:rFonts w:hint="eastAsia" w:ascii="仿宋" w:hAnsi="仿宋" w:eastAsia="仿宋" w:cs="仿宋"/>
          <w:b w:val="0"/>
          <w:bCs w:val="0"/>
          <w:sz w:val="24"/>
          <w:szCs w:val="32"/>
          <w:lang w:eastAsia="zh-CN"/>
        </w:rPr>
      </w:pPr>
      <w:r>
        <w:rPr>
          <w:rFonts w:hint="eastAsia" w:ascii="仿宋" w:hAnsi="仿宋" w:eastAsia="仿宋" w:cs="仿宋"/>
          <w:b w:val="0"/>
          <w:bCs w:val="0"/>
          <w:sz w:val="24"/>
          <w:szCs w:val="32"/>
          <w:lang w:eastAsia="zh-CN"/>
        </w:rPr>
        <w:t>2</w:t>
      </w:r>
      <w:r>
        <w:rPr>
          <w:rFonts w:hint="eastAsia" w:ascii="仿宋" w:hAnsi="仿宋" w:eastAsia="仿宋" w:cs="仿宋"/>
          <w:b w:val="0"/>
          <w:bCs w:val="0"/>
          <w:sz w:val="24"/>
          <w:szCs w:val="32"/>
          <w:lang w:eastAsia="zh-CN"/>
        </w:rPr>
        <w:tab/>
      </w:r>
      <w:r>
        <w:rPr>
          <w:rFonts w:hint="eastAsia" w:ascii="仿宋" w:hAnsi="仿宋" w:eastAsia="仿宋" w:cs="仿宋"/>
          <w:b w:val="0"/>
          <w:bCs w:val="0"/>
          <w:sz w:val="24"/>
          <w:szCs w:val="32"/>
          <w:lang w:eastAsia="zh-CN"/>
        </w:rPr>
        <w:t>国家企业技术中心认定评价</w:t>
      </w:r>
    </w:p>
    <w:p>
      <w:pPr>
        <w:numPr>
          <w:ilvl w:val="0"/>
          <w:numId w:val="0"/>
        </w:numPr>
        <w:spacing w:line="360" w:lineRule="auto"/>
        <w:jc w:val="both"/>
        <w:rPr>
          <w:rFonts w:hint="eastAsia" w:ascii="仿宋" w:hAnsi="仿宋" w:eastAsia="仿宋" w:cs="仿宋"/>
          <w:b w:val="0"/>
          <w:bCs w:val="0"/>
          <w:sz w:val="24"/>
          <w:szCs w:val="32"/>
          <w:lang w:eastAsia="zh-CN"/>
        </w:rPr>
      </w:pPr>
      <w:r>
        <w:rPr>
          <w:rFonts w:hint="eastAsia" w:ascii="仿宋" w:hAnsi="仿宋" w:eastAsia="仿宋" w:cs="仿宋"/>
          <w:b w:val="0"/>
          <w:bCs w:val="0"/>
          <w:sz w:val="24"/>
          <w:szCs w:val="32"/>
          <w:lang w:eastAsia="zh-CN"/>
        </w:rPr>
        <w:t>3</w:t>
      </w:r>
      <w:r>
        <w:rPr>
          <w:rFonts w:hint="eastAsia" w:ascii="仿宋" w:hAnsi="仿宋" w:eastAsia="仿宋" w:cs="仿宋"/>
          <w:b w:val="0"/>
          <w:bCs w:val="0"/>
          <w:sz w:val="24"/>
          <w:szCs w:val="32"/>
          <w:lang w:eastAsia="zh-CN"/>
        </w:rPr>
        <w:tab/>
      </w:r>
      <w:r>
        <w:rPr>
          <w:rFonts w:hint="eastAsia" w:ascii="仿宋" w:hAnsi="仿宋" w:eastAsia="仿宋" w:cs="仿宋"/>
          <w:b w:val="0"/>
          <w:bCs w:val="0"/>
          <w:sz w:val="24"/>
          <w:szCs w:val="32"/>
          <w:lang w:eastAsia="zh-CN"/>
        </w:rPr>
        <w:t>山西省工程研究中心</w:t>
      </w:r>
    </w:p>
    <w:p>
      <w:pPr>
        <w:numPr>
          <w:ilvl w:val="0"/>
          <w:numId w:val="0"/>
        </w:numPr>
        <w:spacing w:line="360" w:lineRule="auto"/>
        <w:jc w:val="both"/>
        <w:rPr>
          <w:rFonts w:hint="eastAsia" w:ascii="仿宋" w:hAnsi="仿宋" w:eastAsia="仿宋" w:cs="仿宋"/>
          <w:b w:val="0"/>
          <w:bCs w:val="0"/>
          <w:sz w:val="24"/>
          <w:szCs w:val="32"/>
          <w:lang w:eastAsia="zh-CN"/>
        </w:rPr>
      </w:pPr>
      <w:r>
        <w:rPr>
          <w:rFonts w:hint="eastAsia" w:ascii="仿宋" w:hAnsi="仿宋" w:eastAsia="仿宋" w:cs="仿宋"/>
          <w:b w:val="0"/>
          <w:bCs w:val="0"/>
          <w:sz w:val="24"/>
          <w:szCs w:val="32"/>
          <w:lang w:eastAsia="zh-CN"/>
        </w:rPr>
        <w:t>4</w:t>
      </w:r>
      <w:r>
        <w:rPr>
          <w:rFonts w:hint="eastAsia" w:ascii="仿宋" w:hAnsi="仿宋" w:eastAsia="仿宋" w:cs="仿宋"/>
          <w:b w:val="0"/>
          <w:bCs w:val="0"/>
          <w:sz w:val="24"/>
          <w:szCs w:val="32"/>
          <w:lang w:eastAsia="zh-CN"/>
        </w:rPr>
        <w:tab/>
      </w:r>
      <w:r>
        <w:rPr>
          <w:rFonts w:hint="eastAsia" w:ascii="仿宋" w:hAnsi="仿宋" w:eastAsia="仿宋" w:cs="仿宋"/>
          <w:b w:val="0"/>
          <w:bCs w:val="0"/>
          <w:sz w:val="24"/>
          <w:szCs w:val="32"/>
          <w:lang w:eastAsia="zh-CN"/>
        </w:rPr>
        <w:t>山西省工程实验室</w:t>
      </w:r>
    </w:p>
    <w:p>
      <w:pPr>
        <w:numPr>
          <w:ilvl w:val="0"/>
          <w:numId w:val="0"/>
        </w:numPr>
        <w:spacing w:line="360" w:lineRule="auto"/>
        <w:jc w:val="both"/>
        <w:rPr>
          <w:rFonts w:hint="eastAsia" w:ascii="仿宋" w:hAnsi="仿宋" w:eastAsia="仿宋" w:cs="仿宋"/>
          <w:b w:val="0"/>
          <w:bCs w:val="0"/>
          <w:sz w:val="24"/>
          <w:szCs w:val="32"/>
          <w:lang w:eastAsia="zh-CN"/>
        </w:rPr>
      </w:pPr>
    </w:p>
    <w:p>
      <w:pPr>
        <w:numPr>
          <w:ilvl w:val="0"/>
          <w:numId w:val="0"/>
        </w:numPr>
        <w:spacing w:line="360" w:lineRule="auto"/>
        <w:jc w:val="both"/>
        <w:rPr>
          <w:rFonts w:hint="eastAsia" w:ascii="仿宋" w:hAnsi="仿宋" w:eastAsia="仿宋" w:cs="仿宋"/>
          <w:b w:val="0"/>
          <w:bCs w:val="0"/>
          <w:sz w:val="24"/>
          <w:szCs w:val="32"/>
          <w:lang w:eastAsia="zh-CN"/>
        </w:rPr>
      </w:pPr>
    </w:p>
    <w:p>
      <w:pPr>
        <w:numPr>
          <w:ilvl w:val="0"/>
          <w:numId w:val="0"/>
        </w:numPr>
        <w:spacing w:line="360" w:lineRule="auto"/>
        <w:jc w:val="center"/>
        <w:rPr>
          <w:rFonts w:hint="eastAsia" w:ascii="仿宋" w:hAnsi="仿宋" w:eastAsia="仿宋" w:cs="仿宋"/>
          <w:b/>
          <w:bCs/>
          <w:color w:val="FF0000"/>
          <w:sz w:val="30"/>
          <w:szCs w:val="30"/>
          <w:lang w:eastAsia="zh-CN"/>
        </w:rPr>
      </w:pPr>
      <w:r>
        <w:rPr>
          <w:rFonts w:hint="eastAsia" w:ascii="仿宋" w:hAnsi="仿宋" w:eastAsia="仿宋" w:cs="仿宋"/>
          <w:b w:val="0"/>
          <w:bCs w:val="0"/>
          <w:sz w:val="24"/>
          <w:szCs w:val="32"/>
          <w:lang w:eastAsia="zh-CN"/>
        </w:rPr>
        <w:drawing>
          <wp:inline distT="0" distB="0" distL="114300" distR="114300">
            <wp:extent cx="4273550" cy="2094865"/>
            <wp:effectExtent l="0" t="0" r="12700" b="635"/>
            <wp:docPr id="53" name="图片 53" descr="政策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政策图片"/>
                    <pic:cNvPicPr>
                      <a:picLocks noChangeAspect="1"/>
                    </pic:cNvPicPr>
                  </pic:nvPicPr>
                  <pic:blipFill>
                    <a:blip r:embed="rId24"/>
                    <a:stretch>
                      <a:fillRect/>
                    </a:stretch>
                  </pic:blipFill>
                  <pic:spPr>
                    <a:xfrm>
                      <a:off x="0" y="0"/>
                      <a:ext cx="4273550" cy="2094865"/>
                    </a:xfrm>
                    <a:prstGeom prst="rect">
                      <a:avLst/>
                    </a:prstGeom>
                  </pic:spPr>
                </pic:pic>
              </a:graphicData>
            </a:graphic>
          </wp:inline>
        </w:drawing>
      </w:r>
    </w:p>
    <w:p>
      <w:pPr>
        <w:numPr>
          <w:ilvl w:val="0"/>
          <w:numId w:val="0"/>
        </w:numPr>
        <w:jc w:val="both"/>
        <w:rPr>
          <w:rFonts w:hint="eastAsia" w:ascii="仿宋" w:hAnsi="仿宋" w:eastAsia="仿宋" w:cs="仿宋"/>
          <w:b/>
          <w:bCs/>
          <w:color w:val="FF0000"/>
          <w:sz w:val="30"/>
          <w:szCs w:val="30"/>
          <w:lang w:eastAsia="zh-CN"/>
        </w:rPr>
      </w:pPr>
    </w:p>
    <w:p>
      <w:pPr>
        <w:numPr>
          <w:ilvl w:val="0"/>
          <w:numId w:val="0"/>
        </w:numPr>
        <w:jc w:val="both"/>
        <w:rPr>
          <w:rFonts w:hint="eastAsia" w:ascii="仿宋" w:hAnsi="仿宋" w:eastAsia="仿宋" w:cs="仿宋"/>
          <w:b/>
          <w:bCs/>
          <w:color w:val="FF0000"/>
          <w:sz w:val="30"/>
          <w:szCs w:val="30"/>
          <w:lang w:val="en-US" w:eastAsia="zh-CN"/>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会员天地 </w:t>
      </w:r>
    </w:p>
    <w:p>
      <w:pPr>
        <w:numPr>
          <w:ilvl w:val="0"/>
          <w:numId w:val="0"/>
        </w:numPr>
        <w:jc w:val="both"/>
        <w:rPr>
          <w:rFonts w:hint="eastAsia" w:ascii="仿宋" w:hAnsi="仿宋" w:eastAsia="仿宋" w:cs="仿宋"/>
          <w:b/>
          <w:bCs/>
          <w:color w:val="ED7D31" w:themeColor="accent2"/>
          <w:sz w:val="28"/>
          <w:szCs w:val="28"/>
          <w:lang w:val="en-US" w:eastAsia="zh-CN"/>
          <w14:textFill>
            <w14:solidFill>
              <w14:schemeClr w14:val="accent2"/>
            </w14:solidFill>
          </w14:textFill>
        </w:rPr>
      </w:pPr>
      <w:r>
        <w:rPr>
          <w:rFonts w:hint="eastAsia" w:ascii="仿宋" w:hAnsi="仿宋" w:eastAsia="仿宋" w:cs="仿宋"/>
          <w:b/>
          <w:bCs/>
          <w:color w:val="0070C0"/>
          <w:kern w:val="0"/>
          <w:sz w:val="28"/>
          <w:szCs w:val="28"/>
          <w:lang w:val="en-US" w:eastAsia="zh-CN" w:bidi="ar"/>
        </w:rPr>
        <w:t xml:space="preserve">▲ </w:t>
      </w:r>
      <w:r>
        <w:rPr>
          <w:rFonts w:hint="eastAsia" w:ascii="仿宋" w:hAnsi="仿宋" w:eastAsia="仿宋" w:cs="仿宋"/>
          <w:b/>
          <w:bCs/>
          <w:color w:val="0070C0"/>
          <w:sz w:val="28"/>
          <w:szCs w:val="28"/>
          <w:lang w:val="en-US" w:eastAsia="zh-CN"/>
        </w:rPr>
        <w:t xml:space="preserve"> 太原市尖山益达铸造有限公司</w:t>
      </w:r>
      <w:r>
        <w:rPr>
          <w:rFonts w:hint="eastAsia" w:ascii="仿宋" w:hAnsi="仿宋" w:eastAsia="仿宋" w:cs="仿宋"/>
          <w:b/>
          <w:bCs/>
          <w:color w:val="ED7D31" w:themeColor="accent2"/>
          <w:sz w:val="28"/>
          <w:szCs w:val="28"/>
          <w:lang w:val="en-US" w:eastAsia="zh-CN"/>
          <w14:textFill>
            <w14:solidFill>
              <w14:schemeClr w14:val="accent2"/>
            </w14:solidFill>
          </w14:textFill>
        </w:rPr>
        <w:t xml:space="preserve"> </w:t>
      </w:r>
    </w:p>
    <w:p>
      <w:pPr>
        <w:numPr>
          <w:ilvl w:val="0"/>
          <w:numId w:val="0"/>
        </w:numPr>
        <w:spacing w:line="360" w:lineRule="auto"/>
        <w:ind w:firstLine="480" w:firstLineChars="200"/>
        <w:jc w:val="both"/>
        <w:rPr>
          <w:rFonts w:hint="eastAsia" w:ascii="仿宋" w:hAnsi="仿宋" w:eastAsia="仿宋" w:cs="仿宋"/>
          <w:b/>
          <w:bCs/>
          <w:color w:val="FF0000"/>
          <w:sz w:val="30"/>
          <w:szCs w:val="30"/>
          <w:lang w:eastAsia="zh-CN"/>
        </w:rPr>
      </w:pPr>
      <w:r>
        <w:rPr>
          <w:rFonts w:hint="eastAsia" w:ascii="仿宋" w:hAnsi="仿宋" w:eastAsia="仿宋" w:cs="仿宋"/>
          <w:b w:val="0"/>
          <w:bCs w:val="0"/>
          <w:color w:val="auto"/>
          <w:sz w:val="24"/>
          <w:szCs w:val="24"/>
          <w:lang w:val="en-US" w:eastAsia="zh-CN"/>
        </w:rPr>
        <w:t>太原市尖山益达铸造有限公司位于太原市娄烦县尖山矿区,距太原120公里，2005年由太钢下属企业改制而成。本公司现有职工170余人，其中工程师2人，工程师4人，技术员4人。 我公司有较大规模的冶炼能力其中中频炉1吨、0.5吨各一套，5吨的冲天炉一座，热处理炉4台，以及完整的铸造加工设备。还具有先进的理化分析检测设备和严格的质保体系，已经通过ISO9000质量认证。公司年产钢件、铁件600吨以上，各种规格的低铬铸球5000余吨，生产工艺先进.公司产品目前主要销售太钢公司，其次为周边选矿企业供应，多年来公司产品一直受到用户好评。 我公司本着“用户，信誉至上”的原则，以的产品，合理的价格，竭诚为您服务，产品代运，实行三包。 真诚的欢迎各界朋友及同仁到我公司洽谈生意，共谋发展。</w:t>
      </w:r>
    </w:p>
    <w:p>
      <w:pPr>
        <w:numPr>
          <w:ilvl w:val="0"/>
          <w:numId w:val="0"/>
        </w:numPr>
        <w:jc w:val="both"/>
        <w:rPr>
          <w:rFonts w:hint="eastAsia" w:ascii="仿宋" w:hAnsi="仿宋" w:eastAsia="仿宋" w:cs="仿宋"/>
          <w:b/>
          <w:bCs/>
          <w:color w:val="0070C0"/>
          <w:kern w:val="0"/>
          <w:sz w:val="28"/>
          <w:szCs w:val="28"/>
          <w:lang w:val="en-US" w:eastAsia="zh-CN" w:bidi="ar"/>
        </w:rPr>
      </w:pPr>
    </w:p>
    <w:p>
      <w:pPr>
        <w:numPr>
          <w:ilvl w:val="0"/>
          <w:numId w:val="0"/>
        </w:numPr>
        <w:jc w:val="both"/>
        <w:rPr>
          <w:rFonts w:hint="eastAsia" w:ascii="仿宋" w:hAnsi="仿宋" w:eastAsia="仿宋" w:cs="仿宋"/>
          <w:b/>
          <w:bCs/>
          <w:color w:val="0070C0"/>
          <w:kern w:val="0"/>
          <w:sz w:val="28"/>
          <w:szCs w:val="28"/>
          <w:lang w:val="en-US" w:eastAsia="zh-CN" w:bidi="ar"/>
        </w:rPr>
      </w:pPr>
      <w:r>
        <w:rPr>
          <w:rFonts w:hint="eastAsia" w:ascii="仿宋" w:hAnsi="仿宋" w:eastAsia="仿宋" w:cs="仿宋"/>
          <w:b/>
          <w:bCs/>
          <w:color w:val="0070C0"/>
          <w:kern w:val="0"/>
          <w:sz w:val="28"/>
          <w:szCs w:val="28"/>
          <w:lang w:val="en-US" w:eastAsia="zh-CN" w:bidi="ar"/>
        </w:rPr>
        <w:t>▲  山西中设华晋铸造有限公司</w:t>
      </w:r>
    </w:p>
    <w:p>
      <w:pPr>
        <w:spacing w:line="360" w:lineRule="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山西中设华晋铸造有限公司（CMHC）是一家大型综合性的冶金铸造企业。占地20万平方米，现有员工1600人，其中高级工程师40人，工程师180人。拥有包括冶炼、浇铸、热处理、无损探伤和机加工的设备和能力，年产能4万吨。山西中设华晋铸造有限公司（CMHC）服务于矿山、工程机械、电力、冶金、油气、造船、交通等行业的世界五百强企业，生产的主要铸造产品有：矿山及工程机械用高锰钢履带板、合金钢履带板、驱动轮、惰轮、支重轮；矿山重型自卸车桥壳及轮毂；耐磨锤头、耐磨牙板、齿条、发动机箱体、燃气轮机内缸、推进器壳体等铸件。</w:t>
      </w:r>
    </w:p>
    <w:p>
      <w:pPr>
        <w:spacing w:line="360" w:lineRule="auto"/>
        <w:ind w:firstLine="480" w:firstLineChars="200"/>
        <w:rPr>
          <w:rFonts w:hint="eastAsia" w:ascii="仿宋" w:hAnsi="仿宋" w:eastAsia="仿宋" w:cs="仿宋"/>
          <w:b/>
          <w:bCs/>
          <w:color w:val="ED7D31" w:themeColor="accent2"/>
          <w:sz w:val="24"/>
          <w:szCs w:val="32"/>
          <w:lang w:val="en-US" w:eastAsia="zh-CN"/>
          <w14:textFill>
            <w14:solidFill>
              <w14:schemeClr w14:val="accent2"/>
            </w14:solidFill>
          </w14:textFill>
        </w:rPr>
      </w:pPr>
      <w:r>
        <w:rPr>
          <w:rFonts w:hint="eastAsia" w:ascii="仿宋" w:hAnsi="仿宋" w:eastAsia="仿宋" w:cs="仿宋"/>
          <w:sz w:val="24"/>
          <w:szCs w:val="32"/>
          <w:lang w:val="en-US" w:eastAsia="zh-CN"/>
        </w:rPr>
        <w:t>通过不懈努力，产品质量赢得了全球客户的普遍认可，并获得了ISO 9001: 2008, ABS, DNV, BV 认证。</w:t>
      </w:r>
    </w:p>
    <w:p>
      <w:pPr>
        <w:spacing w:line="360" w:lineRule="auto"/>
        <w:rPr>
          <w:rFonts w:hint="eastAsia" w:ascii="仿宋" w:hAnsi="仿宋" w:eastAsia="仿宋" w:cs="仿宋"/>
          <w:b/>
          <w:bCs/>
          <w:color w:val="ED7D31" w:themeColor="accent2"/>
          <w:sz w:val="24"/>
          <w:szCs w:val="32"/>
          <w:lang w:val="en-US" w:eastAsia="zh-CN"/>
          <w14:textFill>
            <w14:solidFill>
              <w14:schemeClr w14:val="accent2"/>
            </w14:solidFill>
          </w14:textFill>
        </w:rPr>
      </w:pPr>
      <w:r>
        <w:rPr>
          <w:rFonts w:hint="eastAsia" w:ascii="仿宋" w:hAnsi="仿宋" w:eastAsia="仿宋" w:cs="仿宋"/>
          <w:b/>
          <w:bCs/>
          <w:color w:val="ED7D31" w:themeColor="accent2"/>
          <w:sz w:val="24"/>
          <w:szCs w:val="32"/>
          <w:lang w:val="en-US" w:eastAsia="zh-CN"/>
          <w14:textFill>
            <w14:solidFill>
              <w14:schemeClr w14:val="accent2"/>
            </w14:solidFill>
          </w14:textFill>
        </w:rPr>
        <w:t>主要产品：</w:t>
      </w:r>
    </w:p>
    <w:p>
      <w:pPr>
        <w:spacing w:line="360" w:lineRule="auto"/>
        <w:rPr>
          <w:rFonts w:hint="default"/>
          <w:lang w:val="en-US" w:eastAsia="zh-CN"/>
        </w:rPr>
      </w:pPr>
      <w:r>
        <w:rPr>
          <w:rFonts w:hint="eastAsia" w:asciiTheme="minorHAnsi" w:eastAsiaTheme="minorEastAsia"/>
          <w:lang w:val="en-US" w:eastAsia="zh-CN"/>
        </w:rPr>
        <w:t xml:space="preserve">         </w:t>
      </w:r>
      <w:r>
        <w:rPr>
          <w:rFonts w:hint="default"/>
          <w:lang w:val="en-US" w:eastAsia="zh-CN"/>
        </w:rPr>
        <w:drawing>
          <wp:inline distT="0" distB="0" distL="114300" distR="114300">
            <wp:extent cx="1346200" cy="1174750"/>
            <wp:effectExtent l="0" t="0" r="6350" b="6350"/>
            <wp:docPr id="3" name="图片 3" descr="2020081101463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811014631695"/>
                    <pic:cNvPicPr>
                      <a:picLocks noChangeAspect="1"/>
                    </pic:cNvPicPr>
                  </pic:nvPicPr>
                  <pic:blipFill>
                    <a:blip r:embed="rId25"/>
                    <a:stretch>
                      <a:fillRect/>
                    </a:stretch>
                  </pic:blipFill>
                  <pic:spPr>
                    <a:xfrm>
                      <a:off x="0" y="0"/>
                      <a:ext cx="1346200" cy="1174750"/>
                    </a:xfrm>
                    <a:prstGeom prst="rect">
                      <a:avLst/>
                    </a:prstGeom>
                  </pic:spPr>
                </pic:pic>
              </a:graphicData>
            </a:graphic>
          </wp:inline>
        </w:drawing>
      </w:r>
      <w:r>
        <w:rPr>
          <w:rFonts w:hint="eastAsia" w:asciiTheme="minorHAnsi" w:eastAsiaTheme="minorEastAsia"/>
          <w:lang w:val="en-US" w:eastAsia="zh-CN"/>
        </w:rPr>
        <w:t xml:space="preserve">               </w:t>
      </w:r>
      <w:r>
        <w:rPr>
          <w:rFonts w:hint="default"/>
          <w:lang w:val="en-US" w:eastAsia="zh-CN"/>
        </w:rPr>
        <w:drawing>
          <wp:inline distT="0" distB="0" distL="114300" distR="114300">
            <wp:extent cx="2019300" cy="1762125"/>
            <wp:effectExtent l="0" t="0" r="0" b="9525"/>
            <wp:docPr id="2" name="图片 2" descr="2020081101510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0811015101748"/>
                    <pic:cNvPicPr>
                      <a:picLocks noChangeAspect="1"/>
                    </pic:cNvPicPr>
                  </pic:nvPicPr>
                  <pic:blipFill>
                    <a:blip r:embed="rId26"/>
                    <a:stretch>
                      <a:fillRect/>
                    </a:stretch>
                  </pic:blipFill>
                  <pic:spPr>
                    <a:xfrm>
                      <a:off x="0" y="0"/>
                      <a:ext cx="2019300" cy="1762125"/>
                    </a:xfrm>
                    <a:prstGeom prst="rect">
                      <a:avLst/>
                    </a:prstGeom>
                  </pic:spPr>
                </pic:pic>
              </a:graphicData>
            </a:graphic>
          </wp:inline>
        </w:drawing>
      </w:r>
    </w:p>
    <w:p>
      <w:pPr>
        <w:spacing w:line="360" w:lineRule="auto"/>
        <w:rPr>
          <w:rFonts w:hint="default"/>
          <w:lang w:val="en-US" w:eastAsia="zh-CN"/>
        </w:rPr>
      </w:pPr>
    </w:p>
    <w:p>
      <w:pPr>
        <w:spacing w:line="360" w:lineRule="auto"/>
        <w:rPr>
          <w:rFonts w:hint="default"/>
          <w:lang w:val="en-US" w:eastAsia="zh-CN"/>
        </w:rPr>
      </w:pPr>
    </w:p>
    <w:p>
      <w:pPr>
        <w:spacing w:line="360" w:lineRule="auto"/>
        <w:rPr>
          <w:rFonts w:hint="eastAsia" w:ascii="仿宋" w:hAnsi="仿宋" w:eastAsia="仿宋" w:cs="仿宋"/>
          <w:sz w:val="24"/>
          <w:szCs w:val="32"/>
          <w:lang w:val="en-US" w:eastAsia="zh-CN"/>
        </w:rPr>
      </w:pPr>
      <w:r>
        <w:rPr>
          <w:rFonts w:hint="eastAsia" w:asciiTheme="minorHAnsi" w:eastAsiaTheme="minorEastAsia"/>
          <w:lang w:val="en-US" w:eastAsia="zh-CN"/>
        </w:rPr>
        <w:t xml:space="preserve">                </w:t>
      </w:r>
      <w:r>
        <w:rPr>
          <w:rFonts w:hint="eastAsia" w:ascii="仿宋" w:hAnsi="仿宋" w:eastAsia="仿宋" w:cs="仿宋"/>
          <w:sz w:val="24"/>
          <w:szCs w:val="32"/>
          <w:lang w:val="en-US" w:eastAsia="zh-CN"/>
        </w:rPr>
        <w:t>惰轮                             履带板</w:t>
      </w:r>
    </w:p>
    <w:p>
      <w:pPr>
        <w:spacing w:line="360" w:lineRule="auto"/>
        <w:rPr>
          <w:rFonts w:hint="eastAsia" w:ascii="仿宋" w:hAnsi="仿宋" w:eastAsia="仿宋" w:cs="仿宋"/>
          <w:sz w:val="24"/>
          <w:szCs w:val="24"/>
          <w:lang w:val="en-US" w:eastAsia="zh-CN"/>
        </w:rPr>
      </w:pPr>
      <w:r>
        <w:rPr>
          <w:rFonts w:hint="eastAsia" w:asciiTheme="minorHAnsi" w:eastAsiaTheme="minorEastAsia"/>
          <w:lang w:val="en-US" w:eastAsia="zh-CN"/>
        </w:rPr>
        <w:t xml:space="preserve">  </w:t>
      </w:r>
      <w:r>
        <w:rPr>
          <w:rFonts w:hint="default"/>
          <w:lang w:val="en-US" w:eastAsia="zh-CN"/>
        </w:rPr>
        <w:drawing>
          <wp:inline distT="0" distB="0" distL="114300" distR="114300">
            <wp:extent cx="2019300" cy="1762125"/>
            <wp:effectExtent l="0" t="0" r="0" b="9525"/>
            <wp:docPr id="4" name="图片 4" descr="2020081102165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00811021651552"/>
                    <pic:cNvPicPr>
                      <a:picLocks noChangeAspect="1"/>
                    </pic:cNvPicPr>
                  </pic:nvPicPr>
                  <pic:blipFill>
                    <a:blip r:embed="rId27"/>
                    <a:stretch>
                      <a:fillRect/>
                    </a:stretch>
                  </pic:blipFill>
                  <pic:spPr>
                    <a:xfrm>
                      <a:off x="0" y="0"/>
                      <a:ext cx="2019300" cy="1762125"/>
                    </a:xfrm>
                    <a:prstGeom prst="rect">
                      <a:avLst/>
                    </a:prstGeom>
                  </pic:spPr>
                </pic:pic>
              </a:graphicData>
            </a:graphic>
          </wp:inline>
        </w:drawing>
      </w:r>
      <w:r>
        <w:rPr>
          <w:rFonts w:hint="eastAsia" w:asciiTheme="minorHAnsi" w:eastAsiaTheme="minorEastAsia"/>
          <w:lang w:val="en-US" w:eastAsia="zh-CN"/>
        </w:rPr>
        <w:t xml:space="preserve">             </w:t>
      </w:r>
      <w:r>
        <w:rPr>
          <w:rFonts w:hint="default"/>
          <w:lang w:val="en-US" w:eastAsia="zh-CN"/>
        </w:rPr>
        <w:drawing>
          <wp:inline distT="0" distB="0" distL="114300" distR="114300">
            <wp:extent cx="1922145" cy="1677035"/>
            <wp:effectExtent l="0" t="0" r="1905" b="18415"/>
            <wp:docPr id="5" name="图片 5" descr="2020081102054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00811020542971"/>
                    <pic:cNvPicPr>
                      <a:picLocks noChangeAspect="1"/>
                    </pic:cNvPicPr>
                  </pic:nvPicPr>
                  <pic:blipFill>
                    <a:blip r:embed="rId28"/>
                    <a:stretch>
                      <a:fillRect/>
                    </a:stretch>
                  </pic:blipFill>
                  <pic:spPr>
                    <a:xfrm>
                      <a:off x="0" y="0"/>
                      <a:ext cx="1922145" cy="1677035"/>
                    </a:xfrm>
                    <a:prstGeom prst="rect">
                      <a:avLst/>
                    </a:prstGeom>
                  </pic:spPr>
                </pic:pic>
              </a:graphicData>
            </a:graphic>
          </wp:inline>
        </w:drawing>
      </w:r>
    </w:p>
    <w:p>
      <w:pPr>
        <w:spacing w:line="360" w:lineRule="auto"/>
        <w:ind w:firstLine="1440" w:firstLineChars="6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破碎机铸件                    重型卡车用精加工铸件</w:t>
      </w:r>
    </w:p>
    <w:p>
      <w:pPr>
        <w:spacing w:line="360" w:lineRule="auto"/>
        <w:ind w:firstLine="1440" w:firstLineChars="600"/>
        <w:rPr>
          <w:rFonts w:hint="eastAsia" w:ascii="仿宋" w:hAnsi="仿宋" w:eastAsia="仿宋" w:cs="仿宋"/>
          <w:sz w:val="24"/>
          <w:szCs w:val="24"/>
          <w:lang w:val="en-US" w:eastAsia="zh-CN"/>
        </w:rPr>
      </w:pPr>
    </w:p>
    <w:p>
      <w:pPr>
        <w:numPr>
          <w:ilvl w:val="0"/>
          <w:numId w:val="0"/>
        </w:numPr>
        <w:jc w:val="both"/>
        <w:rPr>
          <w:rFonts w:hint="eastAsia" w:ascii="仿宋" w:hAnsi="仿宋" w:eastAsia="仿宋" w:cs="仿宋"/>
          <w:b/>
          <w:bCs/>
          <w:color w:val="4472C4" w:themeColor="accent5"/>
          <w:sz w:val="30"/>
          <w:szCs w:val="30"/>
          <w:lang w:eastAsia="zh-CN"/>
          <w14:textFill>
            <w14:solidFill>
              <w14:schemeClr w14:val="accent5"/>
            </w14:solidFill>
          </w14:textFill>
        </w:rPr>
      </w:pPr>
      <w:r>
        <w:rPr>
          <w:rFonts w:hint="eastAsia" w:ascii="仿宋" w:hAnsi="仿宋" w:eastAsia="仿宋" w:cs="仿宋"/>
          <w:b/>
          <w:bCs/>
          <w:color w:val="4472C4" w:themeColor="accent5"/>
          <w:sz w:val="30"/>
          <w:szCs w:val="30"/>
          <w:lang w:eastAsia="zh-CN"/>
          <w14:textFill>
            <w14:solidFill>
              <w14:schemeClr w14:val="accent5"/>
            </w14:solidFill>
          </w14:textFill>
        </w:rPr>
        <w:t>▲ 卡耐夫集团（山西）管道系统有限公司</w:t>
      </w:r>
    </w:p>
    <w:p>
      <w:pPr>
        <w:numPr>
          <w:ilvl w:val="0"/>
          <w:numId w:val="0"/>
        </w:numPr>
        <w:spacing w:line="360" w:lineRule="auto"/>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卡耐夫集团（山西）管道系统有限公司始创于1997年，是集生产、供应高品质、高性价比管道系统配件为使命的工业铸造企业。公司年产量20000吨，具备模具、铸造、热处理、热镀锌、加工、装配等全工序生产能力。为给排水系统、消防系统、天然气系统、空调暖通系统、机械设备等系统提供产品、服务和解决方案。公司注册资金一亿元，现有职工1000余人，资产总额3.5亿元，产品远销国内外，深受广大用户好评。品牌 K&amp;F 代表英文单词“keep and firm”，意味着我们坚决保持遵守我们对产品的承诺 “坚固、长久”。企业在经营过程中，在社会及各个相关单位取得了各项荣誉，中国五金制品协会颁布的第五届理事单位，荣获环保治理十佳企业、太谷县模范单位、太谷县工商联主席单位、科技创新先进单位、立信示范单位、中国玛钢管件知名品牌、环保改造先进单位、“四新”企业、“专特精新”优秀铸造企业、省级企业技术中心，18年荣获高新技术企业证书、20年荣获市级绿色工厂、B级企业等荣誉。</w:t>
      </w:r>
    </w:p>
    <w:p>
      <w:pPr>
        <w:numPr>
          <w:ilvl w:val="0"/>
          <w:numId w:val="0"/>
        </w:numPr>
        <w:spacing w:line="360" w:lineRule="auto"/>
        <w:jc w:val="both"/>
        <w:rPr>
          <w:rFonts w:hint="eastAsia" w:ascii="宋体" w:hAnsi="宋体"/>
          <w:bCs/>
          <w:color w:val="000000"/>
          <w:sz w:val="28"/>
          <w:szCs w:val="28"/>
          <w:lang w:val="en-US" w:eastAsia="zh-CN"/>
        </w:rPr>
      </w:pPr>
      <w:r>
        <w:rPr>
          <w:rFonts w:hint="eastAsia" w:asciiTheme="minorEastAsia" w:hAnsiTheme="minorEastAsia" w:eastAsiaTheme="minorEastAsia" w:cstheme="minorEastAsia"/>
          <w:kern w:val="0"/>
          <w:sz w:val="28"/>
          <w:szCs w:val="28"/>
          <w:lang w:eastAsia="zh-CN" w:bidi="th-TH"/>
        </w:rPr>
        <w:drawing>
          <wp:inline distT="0" distB="0" distL="114300" distR="114300">
            <wp:extent cx="2636520" cy="1818640"/>
            <wp:effectExtent l="0" t="0" r="0" b="10160"/>
            <wp:docPr id="7" name="图片 7" descr="0b26a77cd2cbce878c72715667a2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26a77cd2cbce878c72715667a218a"/>
                    <pic:cNvPicPr>
                      <a:picLocks noChangeAspect="1"/>
                    </pic:cNvPicPr>
                  </pic:nvPicPr>
                  <pic:blipFill>
                    <a:blip r:embed="rId29"/>
                    <a:stretch>
                      <a:fillRect/>
                    </a:stretch>
                  </pic:blipFill>
                  <pic:spPr>
                    <a:xfrm>
                      <a:off x="0" y="0"/>
                      <a:ext cx="2636520" cy="1818640"/>
                    </a:xfrm>
                    <a:prstGeom prst="rect">
                      <a:avLst/>
                    </a:prstGeom>
                  </pic:spPr>
                </pic:pic>
              </a:graphicData>
            </a:graphic>
          </wp:inline>
        </w:drawing>
      </w:r>
      <w:r>
        <w:rPr>
          <w:rFonts w:hint="eastAsia" w:asciiTheme="minorEastAsia" w:hAnsiTheme="minorEastAsia" w:cstheme="minorEastAsia"/>
          <w:kern w:val="0"/>
          <w:sz w:val="28"/>
          <w:szCs w:val="28"/>
          <w:lang w:val="en-US" w:eastAsia="zh-CN" w:bidi="th-TH"/>
        </w:rPr>
        <w:t xml:space="preserve">  </w:t>
      </w:r>
      <w:r>
        <w:rPr>
          <w:rFonts w:hint="eastAsia" w:ascii="宋体" w:hAnsi="宋体"/>
          <w:bCs/>
          <w:color w:val="000000"/>
          <w:sz w:val="28"/>
          <w:szCs w:val="28"/>
          <w:lang w:val="en-US" w:eastAsia="zh-CN"/>
        </w:rPr>
        <w:drawing>
          <wp:inline distT="0" distB="0" distL="114300" distR="114300">
            <wp:extent cx="2437130" cy="1828165"/>
            <wp:effectExtent l="0" t="0" r="1270" b="635"/>
            <wp:docPr id="9" name="图片 9" descr="7aab6b8d9ed71e300a5f165bbb50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aab6b8d9ed71e300a5f165bbb5062a"/>
                    <pic:cNvPicPr>
                      <a:picLocks noChangeAspect="1"/>
                    </pic:cNvPicPr>
                  </pic:nvPicPr>
                  <pic:blipFill>
                    <a:blip r:embed="rId30"/>
                    <a:stretch>
                      <a:fillRect/>
                    </a:stretch>
                  </pic:blipFill>
                  <pic:spPr>
                    <a:xfrm>
                      <a:off x="0" y="0"/>
                      <a:ext cx="2437130" cy="1828165"/>
                    </a:xfrm>
                    <a:prstGeom prst="rect">
                      <a:avLst/>
                    </a:prstGeom>
                  </pic:spPr>
                </pic:pic>
              </a:graphicData>
            </a:graphic>
          </wp:inline>
        </w:drawing>
      </w:r>
    </w:p>
    <w:p>
      <w:pPr>
        <w:numPr>
          <w:ilvl w:val="0"/>
          <w:numId w:val="0"/>
        </w:numPr>
        <w:spacing w:line="360" w:lineRule="auto"/>
        <w:ind w:firstLine="1200" w:firstLineChars="500"/>
        <w:jc w:val="both"/>
        <w:rPr>
          <w:rFonts w:hint="eastAsia" w:ascii="仿宋" w:hAnsi="仿宋" w:eastAsia="仿宋" w:cs="仿宋"/>
          <w:b/>
          <w:bCs/>
          <w:color w:val="4472C4" w:themeColor="accent5"/>
          <w:sz w:val="30"/>
          <w:szCs w:val="30"/>
          <w:lang w:eastAsia="zh-CN"/>
          <w14:textFill>
            <w14:solidFill>
              <w14:schemeClr w14:val="accent5"/>
            </w14:solidFill>
          </w14:textFill>
        </w:rPr>
      </w:pPr>
      <w:r>
        <w:rPr>
          <w:rFonts w:hint="eastAsia" w:ascii="仿宋" w:hAnsi="仿宋" w:eastAsia="仿宋" w:cs="仿宋"/>
          <w:bCs/>
          <w:color w:val="000000"/>
          <w:sz w:val="24"/>
          <w:szCs w:val="24"/>
          <w:lang w:val="en-US" w:eastAsia="zh-CN"/>
        </w:rPr>
        <w:t>公司办公楼                            公司大门</w:t>
      </w:r>
    </w:p>
    <w:p>
      <w:pPr>
        <w:numPr>
          <w:ilvl w:val="0"/>
          <w:numId w:val="0"/>
        </w:numPr>
        <w:jc w:val="both"/>
        <w:rPr>
          <w:rFonts w:hint="eastAsia" w:ascii="仿宋" w:hAnsi="仿宋" w:eastAsia="仿宋" w:cs="仿宋"/>
          <w:b/>
          <w:bCs/>
          <w:color w:val="FF0000"/>
          <w:sz w:val="30"/>
          <w:szCs w:val="30"/>
          <w:lang w:val="en-US" w:eastAsia="zh-CN"/>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技术交流</w:t>
      </w:r>
    </w:p>
    <w:p>
      <w:pPr>
        <w:jc w:val="both"/>
        <w:rPr>
          <w:rFonts w:hint="eastAsia" w:ascii="仿宋" w:hAnsi="仿宋" w:eastAsia="仿宋" w:cs="仿宋"/>
          <w:b/>
          <w:bCs/>
          <w:color w:val="ED7D31" w:themeColor="accent2"/>
          <w:sz w:val="28"/>
          <w:szCs w:val="28"/>
          <w14:textFill>
            <w14:solidFill>
              <w14:schemeClr w14:val="accent2"/>
            </w14:solidFill>
          </w14:textFill>
        </w:rPr>
      </w:pPr>
      <w:r>
        <w:rPr>
          <w:rFonts w:hint="eastAsia" w:ascii="仿宋" w:hAnsi="仿宋" w:eastAsia="仿宋" w:cs="仿宋"/>
          <w:b/>
          <w:bCs/>
          <w:color w:val="0070C0"/>
          <w:kern w:val="0"/>
          <w:sz w:val="28"/>
          <w:szCs w:val="28"/>
          <w:lang w:val="en-US" w:eastAsia="zh-CN" w:bidi="ar"/>
        </w:rPr>
        <w:t xml:space="preserve">▲  </w:t>
      </w:r>
      <w:r>
        <w:rPr>
          <w:rFonts w:hint="eastAsia" w:ascii="仿宋" w:hAnsi="仿宋" w:eastAsia="仿宋" w:cs="仿宋"/>
          <w:b/>
          <w:bCs/>
          <w:color w:val="ED7D31" w:themeColor="accent2"/>
          <w:sz w:val="28"/>
          <w:szCs w:val="28"/>
          <w:lang w:val="en-US" w:eastAsia="zh-CN"/>
          <w14:textFill>
            <w14:solidFill>
              <w14:schemeClr w14:val="accent2"/>
            </w14:solidFill>
          </w14:textFill>
        </w:rPr>
        <w:t xml:space="preserve"> </w:t>
      </w:r>
      <w:r>
        <w:rPr>
          <w:rFonts w:hint="eastAsia" w:ascii="仿宋" w:hAnsi="仿宋" w:eastAsia="仿宋" w:cs="仿宋"/>
          <w:b/>
          <w:bCs/>
          <w:color w:val="ED7D31" w:themeColor="accent2"/>
          <w:sz w:val="28"/>
          <w:szCs w:val="28"/>
          <w14:textFill>
            <w14:solidFill>
              <w14:schemeClr w14:val="accent2"/>
            </w14:solidFill>
          </w14:textFill>
        </w:rPr>
        <w:t>制动器主缸铸造生产</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许鹏飞（中机中联工程有限公司 重庆，400039）</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 xml:space="preserve">摘要： 本文通过对刹车制动主缸铝合金铸件进行工艺设计，采用重力铸造，成型后铸件无缩孔缩松缺陷。选择旋转平台式重力浇铸单元，采用浇注机械手及取件机器人，减少了作业人员，提高了生产效率。   </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ascii="Times New Roman" w:hAnsi="Times New Roman" w:eastAsia="宋体" w:cs="Times New Roman"/>
          <w:sz w:val="28"/>
          <w:szCs w:val="28"/>
        </w:rPr>
        <w:t xml:space="preserve">   </w:t>
      </w:r>
      <w:r>
        <w:rPr>
          <w:rFonts w:hint="eastAsia" w:ascii="仿宋" w:hAnsi="仿宋" w:eastAsia="仿宋" w:cs="仿宋"/>
          <w:sz w:val="24"/>
          <w:szCs w:val="24"/>
        </w:rPr>
        <w:t>制动器主缸的主要作用是将制动踏板产生的机械力转化成液压力，液压系统的主要部件，制动器主缸结构如图1所示。</w:t>
      </w:r>
    </w:p>
    <w:p>
      <w:pPr>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114300" distR="114300">
            <wp:extent cx="2849245" cy="1962785"/>
            <wp:effectExtent l="0" t="0" r="8255" b="18415"/>
            <wp:docPr id="35" name="图片 1" descr="主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主缸"/>
                    <pic:cNvPicPr>
                      <a:picLocks noChangeAspect="1"/>
                    </pic:cNvPicPr>
                  </pic:nvPicPr>
                  <pic:blipFill>
                    <a:blip r:embed="rId31"/>
                    <a:srcRect b="5971"/>
                    <a:stretch>
                      <a:fillRect/>
                    </a:stretch>
                  </pic:blipFill>
                  <pic:spPr>
                    <a:xfrm>
                      <a:off x="0" y="0"/>
                      <a:ext cx="2849245" cy="1962785"/>
                    </a:xfrm>
                    <a:prstGeom prst="rect">
                      <a:avLst/>
                    </a:prstGeom>
                    <a:noFill/>
                    <a:ln>
                      <a:noFill/>
                    </a:ln>
                  </pic:spPr>
                </pic:pic>
              </a:graphicData>
            </a:graphic>
          </wp:inline>
        </w:drawing>
      </w:r>
    </w:p>
    <w:p>
      <w:pPr>
        <w:spacing w:line="360" w:lineRule="auto"/>
        <w:jc w:val="center"/>
        <w:rPr>
          <w:rFonts w:hint="eastAsia" w:ascii="仿宋" w:hAnsi="仿宋" w:eastAsia="仿宋" w:cs="仿宋"/>
          <w:sz w:val="22"/>
          <w:szCs w:val="22"/>
        </w:rPr>
      </w:pPr>
      <w:r>
        <w:rPr>
          <w:rFonts w:hint="eastAsia" w:ascii="仿宋" w:hAnsi="仿宋" w:eastAsia="仿宋" w:cs="仿宋"/>
          <w:sz w:val="22"/>
          <w:szCs w:val="22"/>
        </w:rPr>
        <w:t>图1 制动器主缸结构图</w:t>
      </w:r>
    </w:p>
    <w:p>
      <w:pPr>
        <w:spacing w:line="360" w:lineRule="auto"/>
        <w:jc w:val="center"/>
        <w:rPr>
          <w:rFonts w:hint="eastAsia" w:ascii="仿宋" w:hAnsi="仿宋" w:eastAsia="仿宋" w:cs="仿宋"/>
          <w:sz w:val="22"/>
          <w:szCs w:val="22"/>
        </w:rPr>
      </w:pP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1 铸件结构特点及工艺分析</w:t>
      </w:r>
    </w:p>
    <w:p>
      <w:pPr>
        <w:shd w:val="clear" w:color="auto" w:fill="FFFFFF"/>
        <w:spacing w:line="360" w:lineRule="auto"/>
        <w:ind w:firstLine="480"/>
        <w:rPr>
          <w:rFonts w:hint="eastAsia" w:ascii="仿宋" w:hAnsi="仿宋" w:eastAsia="仿宋" w:cs="仿宋"/>
          <w:color w:val="333333"/>
          <w:kern w:val="0"/>
          <w:sz w:val="24"/>
          <w:szCs w:val="24"/>
        </w:rPr>
      </w:pPr>
      <w:r>
        <w:rPr>
          <w:rFonts w:hint="eastAsia" w:ascii="仿宋" w:hAnsi="仿宋" w:eastAsia="仿宋" w:cs="仿宋"/>
          <w:sz w:val="24"/>
          <w:szCs w:val="24"/>
        </w:rPr>
        <w:t>制动器主缸铸件材质为ZAlSi7Cu4，国内牌号为ZL107，ZAlSi7Cu4合金中各元素的含量分别为：</w:t>
      </w:r>
      <w:r>
        <w:rPr>
          <w:rFonts w:hint="eastAsia" w:ascii="仿宋" w:hAnsi="仿宋" w:eastAsia="仿宋" w:cs="仿宋"/>
          <w:color w:val="333333"/>
          <w:sz w:val="24"/>
          <w:szCs w:val="24"/>
          <w:shd w:val="clear" w:color="auto" w:fill="FFFFFF"/>
        </w:rPr>
        <w:t> ω</w:t>
      </w:r>
      <w:r>
        <w:rPr>
          <w:rFonts w:hint="eastAsia" w:ascii="仿宋" w:hAnsi="仿宋" w:eastAsia="仿宋" w:cs="仿宋"/>
          <w:sz w:val="24"/>
          <w:szCs w:val="24"/>
        </w:rPr>
        <w:t>（</w:t>
      </w:r>
      <w:r>
        <w:rPr>
          <w:rFonts w:hint="eastAsia" w:ascii="仿宋" w:hAnsi="仿宋" w:eastAsia="仿宋" w:cs="仿宋"/>
          <w:color w:val="333333"/>
          <w:kern w:val="0"/>
          <w:sz w:val="24"/>
          <w:szCs w:val="24"/>
        </w:rPr>
        <w:t>S i）6.5%~7.5%，</w:t>
      </w:r>
      <w:r>
        <w:rPr>
          <w:rFonts w:hint="eastAsia" w:ascii="仿宋" w:hAnsi="仿宋" w:eastAsia="仿宋" w:cs="仿宋"/>
          <w:color w:val="333333"/>
          <w:sz w:val="24"/>
          <w:szCs w:val="24"/>
          <w:shd w:val="clear" w:color="auto" w:fill="FFFFFF"/>
        </w:rPr>
        <w:t>ω</w:t>
      </w:r>
      <w:r>
        <w:rPr>
          <w:rFonts w:hint="eastAsia" w:ascii="仿宋" w:hAnsi="仿宋" w:eastAsia="仿宋" w:cs="仿宋"/>
          <w:sz w:val="24"/>
          <w:szCs w:val="24"/>
        </w:rPr>
        <w:t>（</w:t>
      </w:r>
      <w:r>
        <w:rPr>
          <w:rFonts w:hint="eastAsia" w:ascii="仿宋" w:hAnsi="仿宋" w:eastAsia="仿宋" w:cs="仿宋"/>
          <w:color w:val="333333"/>
          <w:kern w:val="0"/>
          <w:sz w:val="24"/>
          <w:szCs w:val="24"/>
        </w:rPr>
        <w:t>Cu）3.5%~4.5%，</w:t>
      </w:r>
      <w:r>
        <w:rPr>
          <w:rFonts w:hint="eastAsia" w:ascii="仿宋" w:hAnsi="仿宋" w:eastAsia="仿宋" w:cs="仿宋"/>
          <w:color w:val="333333"/>
          <w:sz w:val="24"/>
          <w:szCs w:val="24"/>
          <w:shd w:val="clear" w:color="auto" w:fill="FFFFFF"/>
        </w:rPr>
        <w:t>ω</w:t>
      </w:r>
      <w:r>
        <w:rPr>
          <w:rFonts w:hint="eastAsia" w:ascii="仿宋" w:hAnsi="仿宋" w:eastAsia="仿宋" w:cs="仿宋"/>
          <w:sz w:val="24"/>
          <w:szCs w:val="24"/>
        </w:rPr>
        <w:t>（</w:t>
      </w:r>
      <w:r>
        <w:rPr>
          <w:rFonts w:hint="eastAsia" w:ascii="仿宋" w:hAnsi="仿宋" w:eastAsia="仿宋" w:cs="仿宋"/>
          <w:color w:val="333333"/>
          <w:kern w:val="0"/>
          <w:sz w:val="24"/>
          <w:szCs w:val="24"/>
        </w:rPr>
        <w:t>Mg）≤0.1%，</w:t>
      </w:r>
      <w:r>
        <w:rPr>
          <w:rFonts w:hint="eastAsia" w:ascii="仿宋" w:hAnsi="仿宋" w:eastAsia="仿宋" w:cs="仿宋"/>
          <w:color w:val="333333"/>
          <w:sz w:val="24"/>
          <w:szCs w:val="24"/>
          <w:shd w:val="clear" w:color="auto" w:fill="FFFFFF"/>
        </w:rPr>
        <w:t>ω</w:t>
      </w:r>
      <w:r>
        <w:rPr>
          <w:rFonts w:hint="eastAsia" w:ascii="仿宋" w:hAnsi="仿宋" w:eastAsia="仿宋" w:cs="仿宋"/>
          <w:sz w:val="24"/>
          <w:szCs w:val="24"/>
        </w:rPr>
        <w:t>（</w:t>
      </w:r>
      <w:r>
        <w:rPr>
          <w:rFonts w:hint="eastAsia" w:ascii="仿宋" w:hAnsi="仿宋" w:eastAsia="仿宋" w:cs="仿宋"/>
          <w:color w:val="333333"/>
          <w:kern w:val="0"/>
          <w:sz w:val="24"/>
          <w:szCs w:val="24"/>
        </w:rPr>
        <w:t>Zn）≤0.3%，</w:t>
      </w:r>
      <w:r>
        <w:rPr>
          <w:rFonts w:hint="eastAsia" w:ascii="仿宋" w:hAnsi="仿宋" w:eastAsia="仿宋" w:cs="仿宋"/>
          <w:color w:val="333333"/>
          <w:sz w:val="24"/>
          <w:szCs w:val="24"/>
          <w:shd w:val="clear" w:color="auto" w:fill="FFFFFF"/>
        </w:rPr>
        <w:t>ω</w:t>
      </w:r>
      <w:r>
        <w:rPr>
          <w:rFonts w:hint="eastAsia" w:ascii="仿宋" w:hAnsi="仿宋" w:eastAsia="仿宋" w:cs="仿宋"/>
          <w:sz w:val="24"/>
          <w:szCs w:val="24"/>
        </w:rPr>
        <w:t>（</w:t>
      </w:r>
      <w:r>
        <w:rPr>
          <w:rFonts w:hint="eastAsia" w:ascii="仿宋" w:hAnsi="仿宋" w:eastAsia="仿宋" w:cs="仿宋"/>
          <w:color w:val="333333"/>
          <w:kern w:val="0"/>
          <w:sz w:val="24"/>
          <w:szCs w:val="24"/>
        </w:rPr>
        <w:t>Mn）≤0.5%，</w:t>
      </w:r>
      <w:r>
        <w:rPr>
          <w:rFonts w:hint="eastAsia" w:ascii="仿宋" w:hAnsi="仿宋" w:eastAsia="仿宋" w:cs="仿宋"/>
          <w:color w:val="333333"/>
          <w:sz w:val="24"/>
          <w:szCs w:val="24"/>
          <w:shd w:val="clear" w:color="auto" w:fill="FFFFFF"/>
        </w:rPr>
        <w:t>ω</w:t>
      </w:r>
      <w:r>
        <w:rPr>
          <w:rFonts w:hint="eastAsia" w:ascii="仿宋" w:hAnsi="仿宋" w:eastAsia="仿宋" w:cs="仿宋"/>
          <w:sz w:val="24"/>
          <w:szCs w:val="24"/>
        </w:rPr>
        <w:t>（</w:t>
      </w:r>
      <w:r>
        <w:rPr>
          <w:rFonts w:hint="eastAsia" w:ascii="仿宋" w:hAnsi="仿宋" w:eastAsia="仿宋" w:cs="仿宋"/>
          <w:color w:val="333333"/>
          <w:kern w:val="0"/>
          <w:sz w:val="24"/>
          <w:szCs w:val="24"/>
        </w:rPr>
        <w:t>Sn）≤0.05%，</w:t>
      </w:r>
      <w:r>
        <w:rPr>
          <w:rFonts w:hint="eastAsia" w:ascii="仿宋" w:hAnsi="仿宋" w:eastAsia="仿宋" w:cs="仿宋"/>
          <w:color w:val="333333"/>
          <w:sz w:val="24"/>
          <w:szCs w:val="24"/>
          <w:shd w:val="clear" w:color="auto" w:fill="FFFFFF"/>
        </w:rPr>
        <w:t>ω</w:t>
      </w:r>
      <w:r>
        <w:rPr>
          <w:rFonts w:hint="eastAsia" w:ascii="仿宋" w:hAnsi="仿宋" w:eastAsia="仿宋" w:cs="仿宋"/>
          <w:sz w:val="24"/>
          <w:szCs w:val="24"/>
        </w:rPr>
        <w:t>（</w:t>
      </w:r>
      <w:r>
        <w:rPr>
          <w:rFonts w:hint="eastAsia" w:ascii="仿宋" w:hAnsi="仿宋" w:eastAsia="仿宋" w:cs="仿宋"/>
          <w:color w:val="333333"/>
          <w:kern w:val="0"/>
          <w:sz w:val="24"/>
          <w:szCs w:val="24"/>
        </w:rPr>
        <w:t>Pb）≤0.05%.</w:t>
      </w:r>
    </w:p>
    <w:p>
      <w:pPr>
        <w:shd w:val="clear" w:color="auto" w:fill="FFFFFF"/>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该合金吸气倾向较ZL101及ZL102小，具有良好的铸造性能和气密性能，铸造后需要进行T6变质处理。产品外形尺寸148 mm×87 mm×52 mm，产品重量为0.54 kg.</w:t>
      </w:r>
    </w:p>
    <w:p>
      <w:pPr>
        <w:shd w:val="clear" w:color="auto" w:fill="FFFFFF"/>
        <w:spacing w:line="360" w:lineRule="auto"/>
        <w:ind w:firstLine="480"/>
        <w:rPr>
          <w:rFonts w:hint="eastAsia" w:ascii="仿宋" w:hAnsi="仿宋" w:eastAsia="仿宋" w:cs="仿宋"/>
          <w:sz w:val="24"/>
          <w:szCs w:val="24"/>
        </w:rPr>
      </w:pPr>
      <w:r>
        <w:rPr>
          <w:rFonts w:hint="eastAsia" w:ascii="仿宋" w:hAnsi="仿宋" w:eastAsia="仿宋" w:cs="仿宋"/>
          <w:sz w:val="24"/>
          <w:szCs w:val="24"/>
        </w:rPr>
        <w:t>铸件大批量生产，采用金属型自动生产线重力铸造生产工艺，铸件不得有缩孔、缩松缺陷，铸件外形如图2所示。</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该产品无砂芯，采用垂直分型工艺，底部浇注，利用冒口上部进行补缩，经过初步模拟发现铸件中部尺寸较小，不能从底部到上部顺序凝固，在中部形成了孤立的液相区，形成缩孔缺陷，如图3所示。因此把内浇口移至中部位置，利用内浇口的温度，形成从底部至顶部的顺序凝固，浇注系统如图4所示。</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模具尺寸600 mm×320 mm×200 mm，一模四件，</w:t>
      </w:r>
      <w:r>
        <w:rPr>
          <w:rFonts w:hint="eastAsia" w:ascii="仿宋" w:hAnsi="仿宋" w:eastAsia="仿宋" w:cs="仿宋"/>
          <w:i/>
          <w:sz w:val="24"/>
          <w:szCs w:val="24"/>
        </w:rPr>
        <w:t>F</w:t>
      </w:r>
      <w:r>
        <w:rPr>
          <w:rFonts w:hint="eastAsia" w:ascii="仿宋" w:hAnsi="仿宋" w:eastAsia="仿宋" w:cs="仿宋"/>
          <w:sz w:val="24"/>
          <w:szCs w:val="24"/>
          <w:vertAlign w:val="subscript"/>
        </w:rPr>
        <w:t>直</w:t>
      </w:r>
      <w:r>
        <w:rPr>
          <w:rFonts w:hint="eastAsia" w:ascii="仿宋" w:hAnsi="仿宋" w:eastAsia="仿宋" w:cs="仿宋"/>
          <w:sz w:val="24"/>
          <w:szCs w:val="24"/>
        </w:rPr>
        <w:t>：</w:t>
      </w:r>
      <w:r>
        <w:rPr>
          <w:rFonts w:hint="eastAsia" w:ascii="仿宋" w:hAnsi="仿宋" w:eastAsia="仿宋" w:cs="仿宋"/>
          <w:i/>
          <w:sz w:val="24"/>
          <w:szCs w:val="24"/>
        </w:rPr>
        <w:t>F</w:t>
      </w:r>
      <w:r>
        <w:rPr>
          <w:rFonts w:hint="eastAsia" w:ascii="仿宋" w:hAnsi="仿宋" w:eastAsia="仿宋" w:cs="仿宋"/>
          <w:sz w:val="24"/>
          <w:szCs w:val="24"/>
          <w:vertAlign w:val="subscript"/>
        </w:rPr>
        <w:t>横</w:t>
      </w:r>
      <w:r>
        <w:rPr>
          <w:rFonts w:hint="eastAsia" w:ascii="仿宋" w:hAnsi="仿宋" w:eastAsia="仿宋" w:cs="仿宋"/>
          <w:sz w:val="24"/>
          <w:szCs w:val="24"/>
        </w:rPr>
        <w:t>：</w:t>
      </w:r>
      <w:r>
        <w:rPr>
          <w:rFonts w:hint="eastAsia" w:ascii="仿宋" w:hAnsi="仿宋" w:eastAsia="仿宋" w:cs="仿宋"/>
          <w:i/>
          <w:sz w:val="24"/>
          <w:szCs w:val="24"/>
        </w:rPr>
        <w:t>F</w:t>
      </w:r>
      <w:r>
        <w:rPr>
          <w:rFonts w:hint="eastAsia" w:ascii="仿宋" w:hAnsi="仿宋" w:eastAsia="仿宋" w:cs="仿宋"/>
          <w:sz w:val="24"/>
          <w:szCs w:val="24"/>
          <w:vertAlign w:val="subscript"/>
        </w:rPr>
        <w:t>内</w:t>
      </w:r>
      <w:r>
        <w:rPr>
          <w:rFonts w:hint="eastAsia" w:ascii="仿宋" w:hAnsi="仿宋" w:eastAsia="仿宋" w:cs="仿宋"/>
          <w:sz w:val="24"/>
          <w:szCs w:val="24"/>
        </w:rPr>
        <w:t>=1:2.9:4，面积分别为78.5 mm</w:t>
      </w:r>
      <w:r>
        <w:rPr>
          <w:rFonts w:hint="eastAsia" w:ascii="仿宋" w:hAnsi="仿宋" w:eastAsia="仿宋" w:cs="仿宋"/>
          <w:sz w:val="24"/>
          <w:szCs w:val="24"/>
          <w:vertAlign w:val="superscript"/>
        </w:rPr>
        <w:t>2</w:t>
      </w:r>
      <w:r>
        <w:rPr>
          <w:rFonts w:hint="eastAsia" w:ascii="仿宋" w:hAnsi="仿宋" w:eastAsia="仿宋" w:cs="仿宋"/>
          <w:sz w:val="24"/>
          <w:szCs w:val="24"/>
        </w:rPr>
        <w:t>：226 mm</w:t>
      </w:r>
      <w:r>
        <w:rPr>
          <w:rFonts w:hint="eastAsia" w:ascii="仿宋" w:hAnsi="仿宋" w:eastAsia="仿宋" w:cs="仿宋"/>
          <w:sz w:val="24"/>
          <w:szCs w:val="24"/>
          <w:vertAlign w:val="superscript"/>
        </w:rPr>
        <w:t>2</w:t>
      </w:r>
      <w:r>
        <w:rPr>
          <w:rFonts w:hint="eastAsia" w:ascii="仿宋" w:hAnsi="仿宋" w:eastAsia="仿宋" w:cs="仿宋"/>
          <w:sz w:val="24"/>
          <w:szCs w:val="24"/>
        </w:rPr>
        <w:t>：314 mm</w:t>
      </w:r>
      <w:r>
        <w:rPr>
          <w:rFonts w:hint="eastAsia" w:ascii="仿宋" w:hAnsi="仿宋" w:eastAsia="仿宋" w:cs="仿宋"/>
          <w:sz w:val="24"/>
          <w:szCs w:val="24"/>
          <w:vertAlign w:val="superscript"/>
        </w:rPr>
        <w:t>2</w:t>
      </w:r>
      <w:r>
        <w:rPr>
          <w:rFonts w:hint="eastAsia" w:ascii="仿宋" w:hAnsi="仿宋" w:eastAsia="仿宋" w:cs="仿宋"/>
          <w:sz w:val="24"/>
          <w:szCs w:val="24"/>
        </w:rPr>
        <w:t>.</w:t>
      </w:r>
    </w:p>
    <w:p>
      <w:pPr>
        <w:ind w:firstLine="560" w:firstLineChars="200"/>
        <w:jc w:val="left"/>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114300" distR="114300">
            <wp:extent cx="1221105" cy="1472565"/>
            <wp:effectExtent l="0" t="0" r="17145" b="13335"/>
            <wp:docPr id="33" name="图片 2" descr="D:\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D:\2021.jpg"/>
                    <pic:cNvPicPr>
                      <a:picLocks noChangeAspect="1"/>
                    </pic:cNvPicPr>
                  </pic:nvPicPr>
                  <pic:blipFill>
                    <a:blip r:embed="rId32"/>
                    <a:srcRect l="22392" t="3835" r="42572" b="6786"/>
                    <a:stretch>
                      <a:fillRect/>
                    </a:stretch>
                  </pic:blipFill>
                  <pic:spPr>
                    <a:xfrm>
                      <a:off x="0" y="0"/>
                      <a:ext cx="1221105" cy="1472565"/>
                    </a:xfrm>
                    <a:prstGeom prst="rect">
                      <a:avLst/>
                    </a:prstGeom>
                    <a:noFill/>
                    <a:ln>
                      <a:noFill/>
                    </a:ln>
                  </pic:spPr>
                </pic:pic>
              </a:graphicData>
            </a:graphic>
          </wp:inline>
        </w:drawing>
      </w:r>
      <w:r>
        <w:rPr>
          <w:rFonts w:ascii="Times New Roman" w:hAnsi="Times New Roman" w:eastAsia="宋体" w:cs="Times New Roman"/>
          <w:sz w:val="28"/>
          <w:szCs w:val="28"/>
        </w:rPr>
        <w:t xml:space="preserve">    </w:t>
      </w:r>
      <w:r>
        <w:rPr>
          <w:rFonts w:ascii="Times New Roman" w:hAnsi="Times New Roman" w:eastAsia="宋体" w:cs="Times New Roman"/>
          <w:sz w:val="28"/>
          <w:szCs w:val="28"/>
        </w:rPr>
        <w:drawing>
          <wp:inline distT="0" distB="0" distL="114300" distR="114300">
            <wp:extent cx="2722245" cy="1480820"/>
            <wp:effectExtent l="0" t="0" r="1905" b="5080"/>
            <wp:docPr id="36" name="图片 3" descr="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20110"/>
                    <pic:cNvPicPr>
                      <a:picLocks noChangeAspect="1"/>
                    </pic:cNvPicPr>
                  </pic:nvPicPr>
                  <pic:blipFill>
                    <a:blip r:embed="rId33"/>
                    <a:srcRect r="16125"/>
                    <a:stretch>
                      <a:fillRect/>
                    </a:stretch>
                  </pic:blipFill>
                  <pic:spPr>
                    <a:xfrm>
                      <a:off x="0" y="0"/>
                      <a:ext cx="2722245" cy="1480820"/>
                    </a:xfrm>
                    <a:prstGeom prst="rect">
                      <a:avLst/>
                    </a:prstGeom>
                    <a:noFill/>
                    <a:ln>
                      <a:noFill/>
                    </a:ln>
                  </pic:spPr>
                </pic:pic>
              </a:graphicData>
            </a:graphic>
          </wp:inline>
        </w:drawing>
      </w:r>
    </w:p>
    <w:p>
      <w:pPr>
        <w:ind w:firstLine="840" w:firstLineChars="400"/>
        <w:jc w:val="left"/>
        <w:rPr>
          <w:rFonts w:hint="eastAsia" w:ascii="仿宋" w:hAnsi="仿宋" w:eastAsia="仿宋" w:cs="仿宋"/>
          <w:sz w:val="21"/>
          <w:szCs w:val="21"/>
        </w:rPr>
      </w:pPr>
      <w:r>
        <w:rPr>
          <w:rFonts w:hint="eastAsia" w:ascii="仿宋" w:hAnsi="仿宋" w:eastAsia="仿宋" w:cs="仿宋"/>
          <w:sz w:val="21"/>
          <w:szCs w:val="21"/>
        </w:rPr>
        <w:t>图2 刹车制动器主缸外形图               图3 初步模拟缺陷图</w:t>
      </w:r>
    </w:p>
    <w:p>
      <w:pPr>
        <w:ind w:firstLine="840" w:firstLineChars="400"/>
        <w:jc w:val="left"/>
        <w:rPr>
          <w:rFonts w:hint="eastAsia" w:ascii="仿宋" w:hAnsi="仿宋" w:eastAsia="仿宋" w:cs="仿宋"/>
          <w:sz w:val="21"/>
          <w:szCs w:val="21"/>
        </w:rPr>
      </w:pPr>
    </w:p>
    <w:p>
      <w:pPr>
        <w:ind w:firstLine="1120" w:firstLineChars="400"/>
        <w:jc w:val="center"/>
        <w:rPr>
          <w:rFonts w:ascii="Times New Roman" w:hAnsi="Times New Roman" w:eastAsia="黑体" w:cs="Times New Roman"/>
          <w:sz w:val="18"/>
          <w:szCs w:val="18"/>
        </w:rPr>
      </w:pPr>
      <w:r>
        <w:rPr>
          <w:rFonts w:ascii="Times New Roman" w:hAnsi="Times New Roman" w:eastAsia="宋体" w:cs="Times New Roman"/>
          <w:sz w:val="28"/>
          <w:szCs w:val="28"/>
        </w:rPr>
        <w:drawing>
          <wp:inline distT="0" distB="0" distL="114300" distR="114300">
            <wp:extent cx="2774315" cy="1569085"/>
            <wp:effectExtent l="0" t="0" r="6985" b="12065"/>
            <wp:docPr id="37" name="图片 4" descr="分型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分型_看图王"/>
                    <pic:cNvPicPr>
                      <a:picLocks noChangeAspect="1"/>
                    </pic:cNvPicPr>
                  </pic:nvPicPr>
                  <pic:blipFill>
                    <a:blip r:embed="rId34"/>
                    <a:stretch>
                      <a:fillRect/>
                    </a:stretch>
                  </pic:blipFill>
                  <pic:spPr>
                    <a:xfrm>
                      <a:off x="0" y="0"/>
                      <a:ext cx="2774315" cy="1569085"/>
                    </a:xfrm>
                    <a:prstGeom prst="rect">
                      <a:avLst/>
                    </a:prstGeom>
                    <a:noFill/>
                    <a:ln>
                      <a:noFill/>
                    </a:ln>
                  </pic:spPr>
                </pic:pic>
              </a:graphicData>
            </a:graphic>
          </wp:inline>
        </w:drawing>
      </w:r>
      <w:r>
        <w:rPr>
          <w:rFonts w:ascii="Times New Roman" w:hAnsi="Times New Roman" w:eastAsia="黑体" w:cs="Times New Roman"/>
          <w:sz w:val="18"/>
          <w:szCs w:val="18"/>
        </w:rPr>
        <w:t xml:space="preserve">   </w:t>
      </w:r>
    </w:p>
    <w:p>
      <w:pPr>
        <w:ind w:firstLine="840" w:firstLineChars="400"/>
        <w:jc w:val="center"/>
        <w:rPr>
          <w:rFonts w:hint="eastAsia" w:ascii="仿宋" w:hAnsi="仿宋" w:eastAsia="仿宋" w:cs="仿宋"/>
          <w:sz w:val="21"/>
          <w:szCs w:val="21"/>
        </w:rPr>
      </w:pPr>
      <w:r>
        <w:rPr>
          <w:rFonts w:hint="eastAsia" w:ascii="仿宋" w:hAnsi="仿宋" w:eastAsia="仿宋" w:cs="仿宋"/>
          <w:sz w:val="21"/>
          <w:szCs w:val="21"/>
        </w:rPr>
        <w:t>图4制动器主缸浇注系统</w:t>
      </w:r>
    </w:p>
    <w:p>
      <w:pPr>
        <w:spacing w:line="360" w:lineRule="auto"/>
        <w:jc w:val="left"/>
        <w:rPr>
          <w:rFonts w:hint="eastAsia" w:ascii="仿宋" w:hAnsi="仿宋" w:eastAsia="仿宋" w:cs="仿宋"/>
          <w:sz w:val="24"/>
          <w:szCs w:val="24"/>
        </w:rPr>
      </w:pP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2 充型凝固分析</w:t>
      </w:r>
    </w:p>
    <w:p>
      <w:pPr>
        <w:widowControl/>
        <w:spacing w:before="0" w:beforeAutospacing="0" w:after="0" w:afterAutospacing="0" w:line="360" w:lineRule="auto"/>
        <w:ind w:firstLine="600" w:firstLineChars="250"/>
        <w:jc w:val="left"/>
        <w:outlineLvl w:val="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采用专业铸造工艺仿真软件NOVACAST对制动器主缸浇注系统进行模拟分析，合金材质为ZAlSi7Cu4，液相线温度为601 ℃，固相线温度为505 ℃，浇注温度720 ℃，模具初始温度为30 ℃，铸件浇注重量为5.2 kg.</w:t>
      </w:r>
    </w:p>
    <w:p>
      <w:pPr>
        <w:widowControl/>
        <w:spacing w:before="0" w:beforeAutospacing="0" w:after="0" w:afterAutospacing="0" w:line="360" w:lineRule="auto"/>
        <w:ind w:firstLine="600" w:firstLineChars="250"/>
        <w:jc w:val="left"/>
        <w:outlineLvl w:val="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制动器主缸充型过程的温度场模拟见图5，可以看出金属液充型过程中流动平稳，温度分布均匀。</w:t>
      </w:r>
    </w:p>
    <w:p>
      <w:pPr>
        <w:jc w:val="left"/>
        <w:rPr>
          <w:rFonts w:ascii="Times New Roman" w:hAnsi="Times New Roman" w:eastAsia="宋体" w:cs="Times New Roman"/>
          <w:b/>
          <w:bCs/>
          <w:szCs w:val="21"/>
        </w:rPr>
      </w:pPr>
      <w:r>
        <w:rPr>
          <w:rFonts w:ascii="Times New Roman" w:hAnsi="Times New Roman" w:eastAsia="宋体" w:cs="Times New Roman"/>
          <w:szCs w:val="22"/>
        </w:rPr>
        <w:drawing>
          <wp:inline distT="0" distB="0" distL="114300" distR="114300">
            <wp:extent cx="653415" cy="1303655"/>
            <wp:effectExtent l="0" t="0" r="13335" b="10795"/>
            <wp:docPr id="34" name="图片 5" descr="wan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wancheng"/>
                    <pic:cNvPicPr>
                      <a:picLocks noChangeAspect="1"/>
                    </pic:cNvPicPr>
                  </pic:nvPicPr>
                  <pic:blipFill>
                    <a:blip r:embed="rId35"/>
                    <a:srcRect l="85707" r="3442" b="60268"/>
                    <a:stretch>
                      <a:fillRect/>
                    </a:stretch>
                  </pic:blipFill>
                  <pic:spPr>
                    <a:xfrm>
                      <a:off x="0" y="0"/>
                      <a:ext cx="653415" cy="1303655"/>
                    </a:xfrm>
                    <a:prstGeom prst="rect">
                      <a:avLst/>
                    </a:prstGeom>
                    <a:noFill/>
                    <a:ln>
                      <a:noFill/>
                    </a:ln>
                  </pic:spPr>
                </pic:pic>
              </a:graphicData>
            </a:graphic>
          </wp:inline>
        </w:drawing>
      </w:r>
      <w:r>
        <w:rPr>
          <w:rFonts w:ascii="Times New Roman" w:hAnsi="Times New Roman" w:eastAsia="宋体" w:cs="Times New Roman"/>
          <w:sz w:val="28"/>
          <w:szCs w:val="28"/>
        </w:rPr>
        <w:drawing>
          <wp:inline distT="0" distB="0" distL="114300" distR="114300">
            <wp:extent cx="2000250" cy="1247140"/>
            <wp:effectExtent l="0" t="0" r="0" b="10160"/>
            <wp:docPr id="48" name="图片 6" descr="wan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wancheng"/>
                    <pic:cNvPicPr>
                      <a:picLocks noChangeAspect="1"/>
                    </pic:cNvPicPr>
                  </pic:nvPicPr>
                  <pic:blipFill>
                    <a:blip r:embed="rId36"/>
                    <a:srcRect l="9334" t="17407" r="26691" b="9425"/>
                    <a:stretch>
                      <a:fillRect/>
                    </a:stretch>
                  </pic:blipFill>
                  <pic:spPr>
                    <a:xfrm>
                      <a:off x="0" y="0"/>
                      <a:ext cx="2000250" cy="1247140"/>
                    </a:xfrm>
                    <a:prstGeom prst="rect">
                      <a:avLst/>
                    </a:prstGeom>
                    <a:noFill/>
                    <a:ln>
                      <a:noFill/>
                    </a:ln>
                  </pic:spPr>
                </pic:pic>
              </a:graphicData>
            </a:graphic>
          </wp:inline>
        </w:drawing>
      </w:r>
      <w:r>
        <w:rPr>
          <w:rFonts w:ascii="Times New Roman" w:hAnsi="Times New Roman" w:eastAsia="宋体" w:cs="Times New Roman"/>
          <w:sz w:val="28"/>
          <w:szCs w:val="28"/>
        </w:rPr>
        <w:t xml:space="preserve"> </w:t>
      </w:r>
      <w:r>
        <w:rPr>
          <w:rFonts w:ascii="Times New Roman" w:hAnsi="Times New Roman" w:eastAsia="宋体" w:cs="Times New Roman"/>
          <w:sz w:val="28"/>
          <w:szCs w:val="28"/>
        </w:rPr>
        <w:drawing>
          <wp:inline distT="0" distB="0" distL="114300" distR="114300">
            <wp:extent cx="2194560" cy="1232535"/>
            <wp:effectExtent l="0" t="0" r="15240" b="5715"/>
            <wp:docPr id="47" name="图片 7" descr="wan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wancheng"/>
                    <pic:cNvPicPr>
                      <a:picLocks noChangeAspect="1"/>
                    </pic:cNvPicPr>
                  </pic:nvPicPr>
                  <pic:blipFill>
                    <a:blip r:embed="rId37"/>
                    <a:srcRect l="8687" t="18677" r="26089" b="8948"/>
                    <a:stretch>
                      <a:fillRect/>
                    </a:stretch>
                  </pic:blipFill>
                  <pic:spPr>
                    <a:xfrm>
                      <a:off x="0" y="0"/>
                      <a:ext cx="2194560" cy="1232535"/>
                    </a:xfrm>
                    <a:prstGeom prst="rect">
                      <a:avLst/>
                    </a:prstGeom>
                    <a:noFill/>
                    <a:ln>
                      <a:noFill/>
                    </a:ln>
                  </pic:spPr>
                </pic:pic>
              </a:graphicData>
            </a:graphic>
          </wp:inline>
        </w:drawing>
      </w:r>
    </w:p>
    <w:p>
      <w:pPr>
        <w:widowControl/>
        <w:numPr>
          <w:ilvl w:val="0"/>
          <w:numId w:val="3"/>
        </w:numPr>
        <w:spacing w:before="0" w:beforeAutospacing="0" w:after="0" w:afterAutospacing="0"/>
        <w:ind w:left="2111" w:hanging="360"/>
        <w:jc w:val="left"/>
        <w:outlineLvl w:val="0"/>
        <w:rPr>
          <w:rFonts w:ascii="Times New Roman" w:hAnsi="Times New Roman" w:eastAsia="宋体" w:cs="Times New Roman"/>
          <w:b w:val="0"/>
          <w:bCs w:val="0"/>
          <w:kern w:val="2"/>
          <w:sz w:val="21"/>
          <w:szCs w:val="21"/>
          <w:lang w:val="en-US" w:eastAsia="zh-CN" w:bidi="ar-SA"/>
        </w:rPr>
      </w:pPr>
      <w:r>
        <w:rPr>
          <w:rFonts w:ascii="Times New Roman" w:hAnsi="Times New Roman" w:eastAsia="黑体" w:cs="Times New Roman"/>
          <w:b/>
          <w:bCs/>
          <w:kern w:val="36"/>
          <w:sz w:val="18"/>
          <w:szCs w:val="18"/>
          <w:lang w:val="en-US" w:eastAsia="zh-CN" w:bidi="ar-SA"/>
        </w:rPr>
        <w:t>t= 0.8</w:t>
      </w:r>
      <w:r>
        <w:rPr>
          <w:rFonts w:hint="eastAsia" w:ascii="Times New Roman" w:hAnsi="Times New Roman" w:eastAsia="黑体" w:cs="Times New Roman"/>
          <w:b/>
          <w:bCs/>
          <w:kern w:val="36"/>
          <w:sz w:val="18"/>
          <w:szCs w:val="18"/>
          <w:lang w:val="en-US" w:eastAsia="zh-CN" w:bidi="ar-SA"/>
        </w:rPr>
        <w:t xml:space="preserve"> </w:t>
      </w:r>
      <w:r>
        <w:rPr>
          <w:rFonts w:ascii="Times New Roman" w:hAnsi="Times New Roman" w:eastAsia="黑体" w:cs="Times New Roman"/>
          <w:b/>
          <w:bCs/>
          <w:kern w:val="36"/>
          <w:sz w:val="18"/>
          <w:szCs w:val="18"/>
          <w:lang w:val="en-US" w:eastAsia="zh-CN" w:bidi="ar-SA"/>
        </w:rPr>
        <w:t xml:space="preserve">s  f=23.53%                         </w:t>
      </w:r>
      <w:r>
        <w:rPr>
          <w:rFonts w:hint="eastAsia" w:ascii="Times New Roman" w:hAnsi="Times New Roman" w:eastAsia="黑体" w:cs="Times New Roman"/>
          <w:b/>
          <w:bCs/>
          <w:kern w:val="36"/>
          <w:sz w:val="18"/>
          <w:szCs w:val="18"/>
          <w:lang w:val="en-US" w:eastAsia="zh-CN" w:bidi="ar-SA"/>
        </w:rPr>
        <w:t xml:space="preserve">b) </w:t>
      </w:r>
      <w:r>
        <w:rPr>
          <w:rFonts w:ascii="Times New Roman" w:hAnsi="Times New Roman" w:eastAsia="黑体" w:cs="Times New Roman"/>
          <w:b/>
          <w:bCs/>
          <w:kern w:val="36"/>
          <w:sz w:val="18"/>
          <w:szCs w:val="18"/>
          <w:lang w:val="en-US" w:eastAsia="zh-CN" w:bidi="ar-SA"/>
        </w:rPr>
        <w:t>t</w:t>
      </w:r>
      <w:r>
        <w:rPr>
          <w:rFonts w:hint="eastAsia" w:ascii="Times New Roman" w:hAnsi="Times New Roman" w:eastAsia="黑体" w:cs="Times New Roman"/>
          <w:b/>
          <w:bCs/>
          <w:kern w:val="36"/>
          <w:sz w:val="18"/>
          <w:szCs w:val="18"/>
          <w:lang w:val="en-US" w:eastAsia="zh-CN" w:bidi="ar-SA"/>
        </w:rPr>
        <w:t xml:space="preserve"> </w:t>
      </w:r>
      <w:r>
        <w:rPr>
          <w:rFonts w:ascii="Times New Roman" w:hAnsi="Times New Roman" w:eastAsia="黑体" w:cs="Times New Roman"/>
          <w:b/>
          <w:bCs/>
          <w:kern w:val="36"/>
          <w:sz w:val="18"/>
          <w:szCs w:val="18"/>
          <w:lang w:val="en-US" w:eastAsia="zh-CN" w:bidi="ar-SA"/>
        </w:rPr>
        <w:t>= 1.5s  f=37.58%</w:t>
      </w:r>
    </w:p>
    <w:p>
      <w:pPr>
        <w:widowControl/>
        <w:spacing w:before="0" w:beforeAutospacing="0" w:after="0" w:afterAutospacing="0"/>
        <w:ind w:firstLine="2034" w:firstLineChars="969"/>
        <w:jc w:val="left"/>
        <w:outlineLvl w:val="0"/>
        <w:rPr>
          <w:rFonts w:ascii="Times New Roman" w:hAnsi="Times New Roman" w:eastAsia="宋体" w:cs="Times New Roman"/>
          <w:b w:val="0"/>
          <w:bCs w:val="0"/>
          <w:kern w:val="2"/>
          <w:sz w:val="21"/>
          <w:szCs w:val="21"/>
          <w:lang w:val="en-US" w:eastAsia="zh-CN" w:bidi="ar-SA"/>
        </w:rPr>
      </w:pPr>
    </w:p>
    <w:p>
      <w:pPr>
        <w:widowControl/>
        <w:spacing w:before="0" w:beforeAutospacing="0" w:after="0" w:afterAutospacing="0"/>
        <w:ind w:firstLine="525" w:firstLineChars="250"/>
        <w:jc w:val="left"/>
        <w:outlineLvl w:val="0"/>
        <w:rPr>
          <w:rFonts w:ascii="Times New Roman" w:hAnsi="Times New Roman" w:eastAsia="宋体" w:cs="Times New Roman"/>
          <w:b w:val="0"/>
          <w:bCs w:val="0"/>
          <w:kern w:val="2"/>
          <w:sz w:val="21"/>
          <w:szCs w:val="21"/>
          <w:lang w:val="en-US" w:eastAsia="zh-CN" w:bidi="ar-SA"/>
        </w:rPr>
      </w:pPr>
    </w:p>
    <w:p>
      <w:pPr>
        <w:rPr>
          <w:rFonts w:ascii="Times New Roman" w:hAnsi="Times New Roman" w:eastAsia="宋体" w:cs="Times New Roman"/>
          <w:szCs w:val="22"/>
        </w:rPr>
      </w:pPr>
      <w:r>
        <w:rPr>
          <w:rFonts w:ascii="Times New Roman" w:hAnsi="Times New Roman" w:eastAsia="宋体" w:cs="Times New Roman"/>
          <w:szCs w:val="22"/>
        </w:rPr>
        <w:drawing>
          <wp:inline distT="0" distB="0" distL="114300" distR="114300">
            <wp:extent cx="589915" cy="1176655"/>
            <wp:effectExtent l="0" t="0" r="635" b="4445"/>
            <wp:docPr id="38" name="图片 8" descr="wan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wancheng"/>
                    <pic:cNvPicPr>
                      <a:picLocks noChangeAspect="1"/>
                    </pic:cNvPicPr>
                  </pic:nvPicPr>
                  <pic:blipFill>
                    <a:blip r:embed="rId35"/>
                    <a:srcRect l="85707" r="3442" b="60268"/>
                    <a:stretch>
                      <a:fillRect/>
                    </a:stretch>
                  </pic:blipFill>
                  <pic:spPr>
                    <a:xfrm>
                      <a:off x="0" y="0"/>
                      <a:ext cx="589915" cy="1176655"/>
                    </a:xfrm>
                    <a:prstGeom prst="rect">
                      <a:avLst/>
                    </a:prstGeom>
                    <a:noFill/>
                    <a:ln>
                      <a:noFill/>
                    </a:ln>
                  </pic:spPr>
                </pic:pic>
              </a:graphicData>
            </a:graphic>
          </wp:inline>
        </w:drawing>
      </w:r>
      <w:r>
        <w:rPr>
          <w:rFonts w:ascii="Times New Roman" w:hAnsi="Times New Roman" w:eastAsia="宋体" w:cs="Times New Roman"/>
          <w:szCs w:val="22"/>
        </w:rPr>
        <w:drawing>
          <wp:inline distT="0" distB="0" distL="114300" distR="114300">
            <wp:extent cx="2032635" cy="1125220"/>
            <wp:effectExtent l="0" t="0" r="5715" b="17780"/>
            <wp:docPr id="39" name="图片 9" descr="wan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wancheng"/>
                    <pic:cNvPicPr>
                      <a:picLocks noChangeAspect="1"/>
                    </pic:cNvPicPr>
                  </pic:nvPicPr>
                  <pic:blipFill>
                    <a:blip r:embed="rId38"/>
                    <a:srcRect l="9482" t="18677" r="27052" b="9422"/>
                    <a:stretch>
                      <a:fillRect/>
                    </a:stretch>
                  </pic:blipFill>
                  <pic:spPr>
                    <a:xfrm>
                      <a:off x="0" y="0"/>
                      <a:ext cx="2032635" cy="1125220"/>
                    </a:xfrm>
                    <a:prstGeom prst="rect">
                      <a:avLst/>
                    </a:prstGeom>
                    <a:noFill/>
                    <a:ln>
                      <a:noFill/>
                    </a:ln>
                  </pic:spPr>
                </pic:pic>
              </a:graphicData>
            </a:graphic>
          </wp:inline>
        </w:drawing>
      </w:r>
      <w:r>
        <w:rPr>
          <w:rFonts w:ascii="Times New Roman" w:hAnsi="Times New Roman" w:eastAsia="宋体" w:cs="Times New Roman"/>
          <w:szCs w:val="22"/>
        </w:rPr>
        <w:drawing>
          <wp:inline distT="0" distB="0" distL="114300" distR="114300">
            <wp:extent cx="2089785" cy="1133475"/>
            <wp:effectExtent l="0" t="0" r="5715" b="9525"/>
            <wp:docPr id="44" name="图片 10" descr="wan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wancheng"/>
                    <pic:cNvPicPr>
                      <a:picLocks noChangeAspect="1"/>
                    </pic:cNvPicPr>
                  </pic:nvPicPr>
                  <pic:blipFill>
                    <a:blip r:embed="rId39"/>
                    <a:srcRect l="9325" t="18942" r="27283" b="8723"/>
                    <a:stretch>
                      <a:fillRect/>
                    </a:stretch>
                  </pic:blipFill>
                  <pic:spPr>
                    <a:xfrm>
                      <a:off x="0" y="0"/>
                      <a:ext cx="2089785" cy="1133475"/>
                    </a:xfrm>
                    <a:prstGeom prst="rect">
                      <a:avLst/>
                    </a:prstGeom>
                    <a:noFill/>
                    <a:ln>
                      <a:noFill/>
                    </a:ln>
                  </pic:spPr>
                </pic:pic>
              </a:graphicData>
            </a:graphic>
          </wp:inline>
        </w:drawing>
      </w:r>
    </w:p>
    <w:p>
      <w:pPr>
        <w:spacing w:line="360" w:lineRule="auto"/>
        <w:jc w:val="left"/>
        <w:rPr>
          <w:rFonts w:hint="eastAsia" w:ascii="仿宋" w:hAnsi="仿宋" w:eastAsia="仿宋" w:cs="仿宋"/>
          <w:sz w:val="24"/>
          <w:szCs w:val="24"/>
        </w:rPr>
      </w:pPr>
      <w:r>
        <w:rPr>
          <w:rFonts w:ascii="Times New Roman" w:hAnsi="Times New Roman" w:eastAsia="宋体" w:cs="Times New Roman"/>
          <w:sz w:val="28"/>
          <w:szCs w:val="28"/>
        </w:rPr>
        <w:t xml:space="preserve">        </w:t>
      </w:r>
      <w:r>
        <w:rPr>
          <w:rFonts w:hint="eastAsia" w:ascii="仿宋" w:hAnsi="仿宋" w:eastAsia="仿宋" w:cs="仿宋"/>
          <w:sz w:val="24"/>
          <w:szCs w:val="24"/>
        </w:rPr>
        <w:t xml:space="preserve"> c) t= 2.5 s  f=58.08%        d) t=6.0 s  f=100%  </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图5  充型过程中温度模拟（t为时间，f为充型体积）</w:t>
      </w:r>
    </w:p>
    <w:p>
      <w:pPr>
        <w:spacing w:line="360" w:lineRule="auto"/>
        <w:ind w:firstLine="555"/>
        <w:jc w:val="left"/>
        <w:rPr>
          <w:rFonts w:hint="eastAsia" w:ascii="仿宋" w:hAnsi="仿宋" w:eastAsia="仿宋" w:cs="仿宋"/>
          <w:sz w:val="24"/>
          <w:szCs w:val="24"/>
        </w:rPr>
      </w:pPr>
      <w:r>
        <w:rPr>
          <w:rFonts w:hint="eastAsia" w:ascii="仿宋" w:hAnsi="仿宋" w:eastAsia="仿宋" w:cs="仿宋"/>
          <w:sz w:val="24"/>
          <w:szCs w:val="24"/>
        </w:rPr>
        <w:t>铸件从6 s后开始逐步凝固，浇口设置于铸件中部，使得临近区域温度较高，起到了一个桥接作用，有利于铸件从底部到冒口位置的顺序凝固过程，最后凝固区域为冒口及浇道位置，见图6所示。</w:t>
      </w:r>
    </w:p>
    <w:p>
      <w:pPr>
        <w:jc w:val="left"/>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114300" distR="114300">
            <wp:extent cx="2551430" cy="1391285"/>
            <wp:effectExtent l="0" t="0" r="1270" b="18415"/>
            <wp:docPr id="29" name="图片 11" descr="wanc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wanc1_看图王"/>
                    <pic:cNvPicPr>
                      <a:picLocks noChangeAspect="1"/>
                    </pic:cNvPicPr>
                  </pic:nvPicPr>
                  <pic:blipFill>
                    <a:blip r:embed="rId40"/>
                    <a:stretch>
                      <a:fillRect/>
                    </a:stretch>
                  </pic:blipFill>
                  <pic:spPr>
                    <a:xfrm>
                      <a:off x="0" y="0"/>
                      <a:ext cx="2551430" cy="1391285"/>
                    </a:xfrm>
                    <a:prstGeom prst="rect">
                      <a:avLst/>
                    </a:prstGeom>
                    <a:noFill/>
                    <a:ln>
                      <a:noFill/>
                    </a:ln>
                  </pic:spPr>
                </pic:pic>
              </a:graphicData>
            </a:graphic>
          </wp:inline>
        </w:drawing>
      </w:r>
      <w:r>
        <w:rPr>
          <w:rFonts w:ascii="Times New Roman" w:hAnsi="Times New Roman" w:eastAsia="宋体" w:cs="Times New Roman"/>
          <w:sz w:val="28"/>
          <w:szCs w:val="28"/>
        </w:rPr>
        <w:drawing>
          <wp:inline distT="0" distB="0" distL="114300" distR="114300">
            <wp:extent cx="2564130" cy="1368425"/>
            <wp:effectExtent l="0" t="0" r="7620" b="3175"/>
            <wp:docPr id="46" name="图片 12" descr="wanc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wanc1_看图王"/>
                    <pic:cNvPicPr>
                      <a:picLocks noChangeAspect="1"/>
                    </pic:cNvPicPr>
                  </pic:nvPicPr>
                  <pic:blipFill>
                    <a:blip r:embed="rId41"/>
                    <a:stretch>
                      <a:fillRect/>
                    </a:stretch>
                  </pic:blipFill>
                  <pic:spPr>
                    <a:xfrm>
                      <a:off x="0" y="0"/>
                      <a:ext cx="2564130" cy="1368425"/>
                    </a:xfrm>
                    <a:prstGeom prst="rect">
                      <a:avLst/>
                    </a:prstGeom>
                    <a:noFill/>
                    <a:ln>
                      <a:noFill/>
                    </a:ln>
                  </pic:spPr>
                </pic:pic>
              </a:graphicData>
            </a:graphic>
          </wp:inline>
        </w:drawing>
      </w:r>
    </w:p>
    <w:p>
      <w:pPr>
        <w:numPr>
          <w:ilvl w:val="0"/>
          <w:numId w:val="4"/>
        </w:numPr>
        <w:ind w:left="1980" w:hanging="360"/>
        <w:jc w:val="left"/>
        <w:rPr>
          <w:rFonts w:hint="eastAsia" w:ascii="仿宋" w:hAnsi="仿宋" w:eastAsia="仿宋" w:cs="仿宋"/>
          <w:sz w:val="24"/>
          <w:szCs w:val="24"/>
        </w:rPr>
      </w:pPr>
      <w:r>
        <w:rPr>
          <w:rFonts w:hint="eastAsia" w:ascii="仿宋" w:hAnsi="仿宋" w:eastAsia="仿宋" w:cs="仿宋"/>
          <w:sz w:val="24"/>
          <w:szCs w:val="24"/>
        </w:rPr>
        <w:t>t= 10.0 s                       b)  t= 12.0 s</w:t>
      </w:r>
    </w:p>
    <w:p>
      <w:pPr>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114300" distR="114300">
            <wp:extent cx="2216785" cy="1213485"/>
            <wp:effectExtent l="0" t="0" r="12065" b="5715"/>
            <wp:docPr id="57" name="图片 13" descr="wanc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descr="wanc1_看图王"/>
                    <pic:cNvPicPr>
                      <a:picLocks noChangeAspect="1"/>
                    </pic:cNvPicPr>
                  </pic:nvPicPr>
                  <pic:blipFill>
                    <a:blip r:embed="rId42"/>
                    <a:stretch>
                      <a:fillRect/>
                    </a:stretch>
                  </pic:blipFill>
                  <pic:spPr>
                    <a:xfrm>
                      <a:off x="0" y="0"/>
                      <a:ext cx="2216785" cy="1213485"/>
                    </a:xfrm>
                    <a:prstGeom prst="rect">
                      <a:avLst/>
                    </a:prstGeom>
                    <a:noFill/>
                    <a:ln>
                      <a:noFill/>
                    </a:ln>
                  </pic:spPr>
                </pic:pic>
              </a:graphicData>
            </a:graphic>
          </wp:inline>
        </w:drawing>
      </w:r>
      <w:r>
        <w:rPr>
          <w:rFonts w:hint="eastAsia" w:ascii="Times New Roman" w:hAnsi="Times New Roman" w:eastAsia="宋体" w:cs="Times New Roman"/>
          <w:sz w:val="28"/>
          <w:szCs w:val="28"/>
          <w:lang w:val="en-US" w:eastAsia="zh-CN"/>
        </w:rPr>
        <w:t xml:space="preserve">   </w:t>
      </w:r>
      <w:r>
        <w:rPr>
          <w:rFonts w:ascii="Times New Roman" w:hAnsi="Times New Roman" w:eastAsia="宋体" w:cs="Times New Roman"/>
          <w:sz w:val="28"/>
          <w:szCs w:val="28"/>
        </w:rPr>
        <w:t xml:space="preserve"> </w:t>
      </w:r>
      <w:r>
        <w:rPr>
          <w:rFonts w:ascii="Times New Roman" w:hAnsi="Times New Roman" w:eastAsia="宋体" w:cs="Times New Roman"/>
          <w:sz w:val="28"/>
          <w:szCs w:val="28"/>
        </w:rPr>
        <w:drawing>
          <wp:inline distT="0" distB="0" distL="114300" distR="114300">
            <wp:extent cx="2228850" cy="1216025"/>
            <wp:effectExtent l="0" t="0" r="0" b="3175"/>
            <wp:docPr id="52" name="图片 14" descr="wanc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wanc1_看图王"/>
                    <pic:cNvPicPr>
                      <a:picLocks noChangeAspect="1"/>
                    </pic:cNvPicPr>
                  </pic:nvPicPr>
                  <pic:blipFill>
                    <a:blip r:embed="rId43"/>
                    <a:stretch>
                      <a:fillRect/>
                    </a:stretch>
                  </pic:blipFill>
                  <pic:spPr>
                    <a:xfrm>
                      <a:off x="0" y="0"/>
                      <a:ext cx="2228850" cy="1216025"/>
                    </a:xfrm>
                    <a:prstGeom prst="rect">
                      <a:avLst/>
                    </a:prstGeom>
                    <a:noFill/>
                    <a:ln>
                      <a:noFill/>
                    </a:ln>
                  </pic:spPr>
                </pic:pic>
              </a:graphicData>
            </a:graphic>
          </wp:inline>
        </w:drawing>
      </w:r>
    </w:p>
    <w:p>
      <w:pPr>
        <w:numPr>
          <w:ilvl w:val="0"/>
          <w:numId w:val="0"/>
        </w:numPr>
        <w:ind w:leftChars="100" w:firstLine="1200" w:firstLineChars="500"/>
        <w:jc w:val="left"/>
        <w:rPr>
          <w:rFonts w:hint="eastAsia" w:ascii="仿宋" w:hAnsi="仿宋" w:eastAsia="仿宋" w:cs="仿宋"/>
          <w:sz w:val="24"/>
          <w:szCs w:val="24"/>
        </w:rPr>
      </w:pPr>
      <w:r>
        <w:rPr>
          <w:rFonts w:hint="eastAsia" w:ascii="仿宋" w:hAnsi="仿宋" w:eastAsia="仿宋" w:cs="仿宋"/>
          <w:sz w:val="24"/>
          <w:szCs w:val="24"/>
          <w:lang w:val="en-US" w:eastAsia="zh-CN"/>
        </w:rPr>
        <w:t xml:space="preserve">c  </w:t>
      </w:r>
      <w:r>
        <w:rPr>
          <w:rFonts w:hint="eastAsia" w:ascii="仿宋" w:hAnsi="仿宋" w:eastAsia="仿宋" w:cs="仿宋"/>
          <w:sz w:val="24"/>
          <w:szCs w:val="24"/>
        </w:rPr>
        <w:t>t= 15.0 s                         d）t= 22.0 s</w:t>
      </w:r>
    </w:p>
    <w:p>
      <w:pPr>
        <w:numPr>
          <w:ilvl w:val="0"/>
          <w:numId w:val="0"/>
        </w:numPr>
        <w:jc w:val="left"/>
        <w:rPr>
          <w:rFonts w:hint="eastAsia" w:ascii="仿宋" w:hAnsi="仿宋" w:eastAsia="仿宋" w:cs="仿宋"/>
          <w:sz w:val="24"/>
          <w:szCs w:val="24"/>
        </w:rPr>
      </w:pPr>
    </w:p>
    <w:p>
      <w:pPr>
        <w:ind w:firstLine="960" w:firstLineChars="400"/>
        <w:jc w:val="center"/>
        <w:rPr>
          <w:rFonts w:hint="eastAsia" w:ascii="仿宋" w:hAnsi="仿宋" w:eastAsia="仿宋" w:cs="仿宋"/>
          <w:sz w:val="24"/>
          <w:szCs w:val="24"/>
        </w:rPr>
      </w:pPr>
      <w:r>
        <w:rPr>
          <w:rFonts w:hint="eastAsia" w:ascii="仿宋" w:hAnsi="仿宋" w:eastAsia="仿宋" w:cs="仿宋"/>
          <w:sz w:val="24"/>
          <w:szCs w:val="24"/>
        </w:rPr>
        <w:t>图6  凝固过程中模拟</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3缺陷判断</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利用软件自带的缩孔、缩松预测功能，对铸件凝固后的铸件凝固后的缩孔、缩松缺陷进行预测，见图7、图8、图9所示，可以看出，冒口及浇道部位为最后凝固部分，可能出现缩孔、缩松缺陷，而铸件为密实的实体。</w:t>
      </w:r>
    </w:p>
    <w:p>
      <w:pP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114300" distR="114300">
            <wp:extent cx="2593975" cy="1459865"/>
            <wp:effectExtent l="0" t="0" r="15875" b="6985"/>
            <wp:docPr id="49" name="图片 15" descr="wanc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descr="wanc1_看图王"/>
                    <pic:cNvPicPr>
                      <a:picLocks noChangeAspect="1"/>
                    </pic:cNvPicPr>
                  </pic:nvPicPr>
                  <pic:blipFill>
                    <a:blip r:embed="rId44"/>
                    <a:stretch>
                      <a:fillRect/>
                    </a:stretch>
                  </pic:blipFill>
                  <pic:spPr>
                    <a:xfrm>
                      <a:off x="0" y="0"/>
                      <a:ext cx="2593975" cy="1459865"/>
                    </a:xfrm>
                    <a:prstGeom prst="rect">
                      <a:avLst/>
                    </a:prstGeom>
                    <a:noFill/>
                    <a:ln>
                      <a:noFill/>
                    </a:ln>
                  </pic:spPr>
                </pic:pic>
              </a:graphicData>
            </a:graphic>
          </wp:inline>
        </w:drawing>
      </w:r>
      <w:r>
        <w:rPr>
          <w:rFonts w:ascii="Times New Roman" w:hAnsi="Times New Roman" w:eastAsia="宋体" w:cs="Times New Roman"/>
          <w:sz w:val="28"/>
          <w:szCs w:val="28"/>
        </w:rPr>
        <w:t xml:space="preserve"> </w:t>
      </w:r>
      <w:r>
        <w:rPr>
          <w:rFonts w:ascii="Times New Roman" w:hAnsi="Times New Roman" w:eastAsia="宋体" w:cs="Times New Roman"/>
          <w:sz w:val="28"/>
          <w:szCs w:val="28"/>
        </w:rPr>
        <w:drawing>
          <wp:inline distT="0" distB="0" distL="114300" distR="114300">
            <wp:extent cx="2555240" cy="1487805"/>
            <wp:effectExtent l="0" t="0" r="16510" b="17145"/>
            <wp:docPr id="50" name="图片 16" descr="wanc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wanc1_看图王"/>
                    <pic:cNvPicPr>
                      <a:picLocks noChangeAspect="1"/>
                    </pic:cNvPicPr>
                  </pic:nvPicPr>
                  <pic:blipFill>
                    <a:blip r:embed="rId45"/>
                    <a:stretch>
                      <a:fillRect/>
                    </a:stretch>
                  </pic:blipFill>
                  <pic:spPr>
                    <a:xfrm>
                      <a:off x="0" y="0"/>
                      <a:ext cx="2555240" cy="1487805"/>
                    </a:xfrm>
                    <a:prstGeom prst="rect">
                      <a:avLst/>
                    </a:prstGeom>
                    <a:noFill/>
                    <a:ln>
                      <a:noFill/>
                    </a:ln>
                  </pic:spPr>
                </pic:pic>
              </a:graphicData>
            </a:graphic>
          </wp:inline>
        </w:drawing>
      </w:r>
    </w:p>
    <w:p>
      <w:pPr>
        <w:ind w:firstLine="1440" w:firstLineChars="600"/>
        <w:rPr>
          <w:rFonts w:hint="eastAsia" w:ascii="仿宋" w:hAnsi="仿宋" w:eastAsia="仿宋" w:cs="仿宋"/>
          <w:sz w:val="24"/>
          <w:szCs w:val="24"/>
        </w:rPr>
      </w:pPr>
      <w:r>
        <w:rPr>
          <w:rFonts w:hint="eastAsia" w:ascii="仿宋" w:hAnsi="仿宋" w:eastAsia="仿宋" w:cs="仿宋"/>
          <w:sz w:val="24"/>
          <w:szCs w:val="24"/>
        </w:rPr>
        <w:t>图7 缩孔预测                     图8 缩松预测</w:t>
      </w:r>
    </w:p>
    <w:p>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3364230" cy="1653540"/>
            <wp:effectExtent l="0" t="0" r="7620" b="3810"/>
            <wp:docPr id="51" name="图片 17" descr="wan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descr="wancheng"/>
                    <pic:cNvPicPr>
                      <a:picLocks noChangeAspect="1"/>
                    </pic:cNvPicPr>
                  </pic:nvPicPr>
                  <pic:blipFill>
                    <a:blip r:embed="rId46"/>
                    <a:srcRect r="14746"/>
                    <a:stretch>
                      <a:fillRect/>
                    </a:stretch>
                  </pic:blipFill>
                  <pic:spPr>
                    <a:xfrm>
                      <a:off x="0" y="0"/>
                      <a:ext cx="3364230" cy="1653540"/>
                    </a:xfrm>
                    <a:prstGeom prst="rect">
                      <a:avLst/>
                    </a:prstGeom>
                    <a:noFill/>
                    <a:ln>
                      <a:noFill/>
                    </a:ln>
                  </pic:spPr>
                </pic:pic>
              </a:graphicData>
            </a:graphic>
          </wp:inline>
        </w:drawing>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图9 剖切状态的缩松预测</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4工艺布局</w:t>
      </w:r>
    </w:p>
    <w:p>
      <w:pPr>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4.1生产特点</w:t>
      </w:r>
    </w:p>
    <w:p>
      <w:pPr>
        <w:spacing w:line="360" w:lineRule="auto"/>
        <w:ind w:firstLine="405"/>
        <w:jc w:val="left"/>
        <w:rPr>
          <w:rFonts w:hint="eastAsia" w:ascii="仿宋" w:hAnsi="仿宋" w:eastAsia="仿宋" w:cs="仿宋"/>
          <w:kern w:val="0"/>
          <w:sz w:val="24"/>
          <w:szCs w:val="24"/>
        </w:rPr>
      </w:pPr>
      <w:r>
        <w:rPr>
          <w:rFonts w:hint="eastAsia" w:ascii="仿宋" w:hAnsi="仿宋" w:eastAsia="仿宋" w:cs="仿宋"/>
          <w:kern w:val="0"/>
          <w:sz w:val="24"/>
          <w:szCs w:val="24"/>
        </w:rPr>
        <w:t>制动器主缸种类单一，质量较轻，生产批量大，适宜采用自动化生产线提高劳动效率。</w:t>
      </w:r>
    </w:p>
    <w:p>
      <w:pPr>
        <w:spacing w:line="360" w:lineRule="auto"/>
        <w:ind w:firstLine="405"/>
        <w:jc w:val="left"/>
        <w:rPr>
          <w:rFonts w:hint="eastAsia" w:ascii="仿宋" w:hAnsi="仿宋" w:eastAsia="仿宋" w:cs="仿宋"/>
          <w:kern w:val="0"/>
          <w:sz w:val="24"/>
          <w:szCs w:val="24"/>
        </w:rPr>
      </w:pPr>
      <w:r>
        <w:rPr>
          <w:rFonts w:hint="eastAsia" w:ascii="仿宋" w:hAnsi="仿宋" w:eastAsia="仿宋" w:cs="仿宋"/>
          <w:kern w:val="0"/>
          <w:sz w:val="24"/>
          <w:szCs w:val="24"/>
        </w:rPr>
        <w:t>传统的浇注工部需要靠人工辅助作业，工作环境差，人工劳动强度大，本次设计采用自动生产线，浇注机械手及取件机器人取代操作人员。</w:t>
      </w:r>
    </w:p>
    <w:p>
      <w:pPr>
        <w:spacing w:line="360" w:lineRule="auto"/>
        <w:jc w:val="left"/>
        <w:rPr>
          <w:rFonts w:hint="eastAsia" w:ascii="仿宋" w:hAnsi="仿宋" w:eastAsia="仿宋" w:cs="仿宋"/>
          <w:sz w:val="24"/>
          <w:szCs w:val="24"/>
        </w:rPr>
      </w:pPr>
      <w:r>
        <w:rPr>
          <w:rFonts w:hint="eastAsia" w:ascii="仿宋" w:hAnsi="仿宋" w:eastAsia="仿宋" w:cs="仿宋"/>
          <w:kern w:val="0"/>
          <w:sz w:val="24"/>
          <w:szCs w:val="24"/>
        </w:rPr>
        <w:t>4.2设备选型及工艺布局</w:t>
      </w:r>
    </w:p>
    <w:p>
      <w:pPr>
        <w:spacing w:line="360" w:lineRule="auto"/>
        <w:ind w:left="420" w:hanging="360" w:hangingChars="150"/>
        <w:rPr>
          <w:rFonts w:hint="eastAsia" w:ascii="仿宋" w:hAnsi="仿宋" w:eastAsia="仿宋" w:cs="仿宋"/>
          <w:kern w:val="0"/>
          <w:sz w:val="24"/>
          <w:szCs w:val="24"/>
        </w:rPr>
      </w:pPr>
      <w:r>
        <w:rPr>
          <w:rFonts w:hint="eastAsia" w:ascii="仿宋" w:hAnsi="仿宋" w:eastAsia="仿宋" w:cs="仿宋"/>
          <w:sz w:val="24"/>
          <w:szCs w:val="24"/>
        </w:rPr>
        <w:t xml:space="preserve">   </w:t>
      </w:r>
      <w:r>
        <w:rPr>
          <w:rFonts w:hint="eastAsia" w:ascii="仿宋" w:hAnsi="仿宋" w:eastAsia="仿宋" w:cs="仿宋"/>
          <w:kern w:val="0"/>
          <w:sz w:val="24"/>
          <w:szCs w:val="24"/>
        </w:rPr>
        <w:t>铸件年生产纲领为180万件，全年300天，三班制生产，设备年时基数为6 400h.</w:t>
      </w:r>
    </w:p>
    <w:p>
      <w:pPr>
        <w:spacing w:line="360" w:lineRule="auto"/>
        <w:ind w:firstLine="240" w:firstLineChars="100"/>
        <w:rPr>
          <w:rFonts w:hint="eastAsia" w:ascii="仿宋" w:hAnsi="仿宋" w:eastAsia="仿宋" w:cs="仿宋"/>
          <w:kern w:val="0"/>
          <w:sz w:val="24"/>
          <w:szCs w:val="24"/>
        </w:rPr>
      </w:pPr>
      <w:r>
        <w:rPr>
          <w:rFonts w:hint="eastAsia" w:ascii="仿宋" w:hAnsi="仿宋" w:eastAsia="仿宋" w:cs="仿宋"/>
          <w:kern w:val="0"/>
          <w:sz w:val="24"/>
          <w:szCs w:val="24"/>
        </w:rPr>
        <w:t>工艺流程为：</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INCLUDEPICTURE "C:\\Users\\Administrator\\AppData\\Roaming\\Tencent\\Users\\31671786\\QQ\\WinTemp\\RichOle\\W)3HK7DD78D`{3V[UWZ_%S1.png" \* MERGEFORMATINET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drawing>
          <wp:inline distT="0" distB="0" distL="114300" distR="114300">
            <wp:extent cx="4827905" cy="359410"/>
            <wp:effectExtent l="0" t="0" r="10795" b="2540"/>
            <wp:docPr id="54" name="图片 18" descr="W)3HK7DD78D`{3V[UWZ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descr="W)3HK7DD78D`{3V[UWZ_%S1"/>
                    <pic:cNvPicPr>
                      <a:picLocks noChangeAspect="1"/>
                    </pic:cNvPicPr>
                  </pic:nvPicPr>
                  <pic:blipFill>
                    <a:blip r:embed="rId47"/>
                    <a:stretch>
                      <a:fillRect/>
                    </a:stretch>
                  </pic:blipFill>
                  <pic:spPr>
                    <a:xfrm>
                      <a:off x="0" y="0"/>
                      <a:ext cx="4827905" cy="359410"/>
                    </a:xfrm>
                    <a:prstGeom prst="rect">
                      <a:avLst/>
                    </a:prstGeom>
                    <a:noFill/>
                    <a:ln>
                      <a:noFill/>
                    </a:ln>
                  </pic:spPr>
                </pic:pic>
              </a:graphicData>
            </a:graphic>
          </wp:inline>
        </w:drawing>
      </w:r>
      <w:r>
        <w:rPr>
          <w:rFonts w:hint="eastAsia" w:ascii="仿宋" w:hAnsi="仿宋" w:eastAsia="仿宋" w:cs="仿宋"/>
          <w:kern w:val="0"/>
          <w:sz w:val="24"/>
          <w:szCs w:val="24"/>
        </w:rPr>
        <w:fldChar w:fldCharType="end"/>
      </w:r>
    </w:p>
    <w:p>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选择旋转平台式重力浇铸单元，浇铸单元分为六个工位，包括一个浇注工位，三个冷却工位，一个取件工位，一个合模工位，每40 s旋转一个工位。铸件凝固完成时间约25 s，每小时90型。小时铝水需求量为5.2×90=468 kg，选择600 kg的保温炉，设备负荷率78%，全年生产能力为90×6 400×4=230.4万件，选择一台旋转平台式重力浇铸单元，设备负荷率180/230=78%，取件机器人选用ABB IRB2600型，有效载荷12 kg，臂长1.85 m，取件机器人取出铸件后放入冷却辊道进行冷却。</w:t>
      </w:r>
    </w:p>
    <w:p>
      <w:pPr>
        <w:spacing w:line="360" w:lineRule="auto"/>
        <w:ind w:firstLine="480" w:firstLineChars="200"/>
        <w:rPr>
          <w:rFonts w:ascii="Times New Roman" w:hAnsi="Times New Roman" w:eastAsia="宋体" w:cs="Times New Roman"/>
          <w:kern w:val="0"/>
          <w:szCs w:val="21"/>
        </w:rPr>
      </w:pPr>
      <w:r>
        <w:rPr>
          <w:rFonts w:hint="eastAsia" w:ascii="仿宋" w:hAnsi="仿宋" w:eastAsia="仿宋" w:cs="仿宋"/>
          <w:kern w:val="0"/>
          <w:sz w:val="24"/>
          <w:szCs w:val="24"/>
        </w:rPr>
        <w:t xml:space="preserve">工艺沿车间长度方向布局，左侧为熔炼工部，右侧为冷却清理工部，如图10所示。     </w:t>
      </w:r>
      <w:r>
        <w:rPr>
          <w:rFonts w:ascii="Times New Roman" w:hAnsi="Times New Roman" w:eastAsia="宋体" w:cs="Times New Roman"/>
          <w:kern w:val="0"/>
          <w:szCs w:val="21"/>
        </w:rPr>
        <w:t xml:space="preserve">    </w:t>
      </w:r>
    </w:p>
    <w:p>
      <w:pPr>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114300" distR="114300">
            <wp:extent cx="4521835" cy="2423160"/>
            <wp:effectExtent l="0" t="0" r="12065" b="15240"/>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48"/>
                    <a:srcRect l="2783" t="14125" r="2289" b="13887"/>
                    <a:stretch>
                      <a:fillRect/>
                    </a:stretch>
                  </pic:blipFill>
                  <pic:spPr>
                    <a:xfrm>
                      <a:off x="0" y="0"/>
                      <a:ext cx="4521835" cy="2423160"/>
                    </a:xfrm>
                    <a:prstGeom prst="rect">
                      <a:avLst/>
                    </a:prstGeom>
                    <a:noFill/>
                    <a:ln>
                      <a:noFill/>
                    </a:ln>
                  </pic:spPr>
                </pic:pic>
              </a:graphicData>
            </a:graphic>
          </wp:inline>
        </w:drawing>
      </w:r>
    </w:p>
    <w:p>
      <w:pPr>
        <w:jc w:val="center"/>
        <w:rPr>
          <w:rFonts w:hint="eastAsia" w:ascii="仿宋" w:hAnsi="仿宋" w:eastAsia="仿宋" w:cs="仿宋"/>
          <w:sz w:val="24"/>
          <w:szCs w:val="24"/>
        </w:rPr>
      </w:pPr>
      <w:r>
        <w:rPr>
          <w:rFonts w:hint="eastAsia" w:ascii="仿宋" w:hAnsi="仿宋" w:eastAsia="仿宋" w:cs="仿宋"/>
          <w:sz w:val="24"/>
          <w:szCs w:val="24"/>
        </w:rPr>
        <w:t>图10 工艺布局图</w:t>
      </w:r>
    </w:p>
    <w:p>
      <w:pPr>
        <w:spacing w:line="360" w:lineRule="auto"/>
        <w:rPr>
          <w:rFonts w:hint="eastAsia" w:ascii="仿宋" w:hAnsi="仿宋" w:eastAsia="仿宋" w:cs="仿宋"/>
          <w:sz w:val="24"/>
          <w:szCs w:val="24"/>
        </w:rPr>
      </w:pPr>
      <w:r>
        <w:rPr>
          <w:rFonts w:hint="eastAsia" w:ascii="仿宋" w:hAnsi="仿宋" w:eastAsia="仿宋" w:cs="仿宋"/>
          <w:sz w:val="24"/>
          <w:szCs w:val="24"/>
        </w:rPr>
        <w:t>5生产过程</w:t>
      </w:r>
    </w:p>
    <w:p>
      <w:pPr>
        <w:spacing w:line="360" w:lineRule="auto"/>
        <w:rPr>
          <w:rFonts w:hint="eastAsia" w:ascii="仿宋" w:hAnsi="仿宋" w:eastAsia="仿宋" w:cs="仿宋"/>
          <w:kern w:val="0"/>
          <w:sz w:val="24"/>
          <w:szCs w:val="24"/>
        </w:rPr>
      </w:pPr>
      <w:r>
        <w:rPr>
          <w:rFonts w:hint="eastAsia" w:ascii="仿宋" w:hAnsi="仿宋" w:eastAsia="仿宋" w:cs="仿宋"/>
          <w:sz w:val="24"/>
          <w:szCs w:val="24"/>
        </w:rPr>
        <w:t xml:space="preserve">   </w:t>
      </w:r>
      <w:r>
        <w:rPr>
          <w:rFonts w:hint="eastAsia" w:ascii="仿宋" w:hAnsi="仿宋" w:eastAsia="仿宋" w:cs="仿宋"/>
          <w:kern w:val="0"/>
          <w:sz w:val="24"/>
          <w:szCs w:val="24"/>
        </w:rPr>
        <w:t>虽然在浇注环节取消了人员操作，但是浇注机冷却过程中产生的烟气需要处理，在旋转平台式重力浇铸单元上方设置固定式抽风罩对浇注、冷却、取件工位抽风处理，合模工位上方不设置抽风罩，主要满足利用行车更换模具的需要。</w:t>
      </w:r>
    </w:p>
    <w:p>
      <w:pPr>
        <w:spacing w:line="360" w:lineRule="auto"/>
        <w:ind w:firstLine="420"/>
        <w:rPr>
          <w:rFonts w:hint="eastAsia" w:ascii="仿宋" w:hAnsi="仿宋" w:eastAsia="仿宋" w:cs="仿宋"/>
          <w:kern w:val="0"/>
          <w:sz w:val="24"/>
          <w:szCs w:val="24"/>
        </w:rPr>
      </w:pPr>
      <w:r>
        <w:rPr>
          <w:rFonts w:hint="eastAsia" w:ascii="仿宋" w:hAnsi="仿宋" w:eastAsia="仿宋" w:cs="仿宋"/>
          <w:kern w:val="0"/>
          <w:sz w:val="24"/>
          <w:szCs w:val="24"/>
        </w:rPr>
        <w:t>浇注工部为连续生产线，铸件的冷却需要较长的时间，一种方式是通过增加冷却辊道长度，另外一种为在冷却辊道上方增加抽风装置，加快铸件热量散失，达到缩短冷却时间的目的。</w:t>
      </w:r>
    </w:p>
    <w:p>
      <w:pPr>
        <w:spacing w:line="360" w:lineRule="auto"/>
        <w:ind w:firstLine="420"/>
        <w:rPr>
          <w:rFonts w:hint="eastAsia" w:ascii="仿宋" w:hAnsi="仿宋" w:eastAsia="仿宋" w:cs="仿宋"/>
          <w:kern w:val="0"/>
          <w:sz w:val="24"/>
          <w:szCs w:val="24"/>
        </w:rPr>
      </w:pPr>
      <w:r>
        <w:rPr>
          <w:rFonts w:hint="eastAsia" w:ascii="仿宋" w:hAnsi="仿宋" w:eastAsia="仿宋" w:cs="仿宋"/>
          <w:kern w:val="0"/>
          <w:sz w:val="24"/>
          <w:szCs w:val="24"/>
        </w:rPr>
        <w:t>在生产过程中可根据实际情况，在取件机器人与冷却辊道之间增加一套铸件表面缺陷机器视觉检测系统，可快速检测铸件缺陷及统计生产数量，避免不合格产品流入下一个环节。</w:t>
      </w:r>
    </w:p>
    <w:p>
      <w:pPr>
        <w:spacing w:line="360" w:lineRule="auto"/>
        <w:rPr>
          <w:rFonts w:hint="eastAsia" w:ascii="仿宋" w:hAnsi="仿宋" w:eastAsia="仿宋" w:cs="仿宋"/>
          <w:sz w:val="24"/>
          <w:szCs w:val="24"/>
        </w:rPr>
      </w:pPr>
      <w:r>
        <w:rPr>
          <w:rFonts w:hint="eastAsia" w:ascii="仿宋" w:hAnsi="仿宋" w:eastAsia="仿宋" w:cs="仿宋"/>
          <w:sz w:val="24"/>
          <w:szCs w:val="24"/>
        </w:rPr>
        <w:t>6结 论</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利用数值模拟技术对刹车制动主缸铸件进行工艺设计，确定合理的浇注系统及工艺参数</w:t>
      </w:r>
      <w:r>
        <w:rPr>
          <w:rFonts w:hint="eastAsia" w:ascii="仿宋" w:hAnsi="仿宋" w:eastAsia="仿宋" w:cs="仿宋"/>
          <w:kern w:val="0"/>
          <w:sz w:val="24"/>
          <w:szCs w:val="24"/>
        </w:rPr>
        <w:t>。</w:t>
      </w:r>
      <w:r>
        <w:rPr>
          <w:rFonts w:hint="eastAsia" w:ascii="仿宋" w:hAnsi="仿宋" w:eastAsia="仿宋" w:cs="仿宋"/>
          <w:sz w:val="24"/>
          <w:szCs w:val="24"/>
        </w:rPr>
        <w:t>刹车制动主缸铸件浇注工部采用</w:t>
      </w:r>
      <w:r>
        <w:rPr>
          <w:rFonts w:hint="eastAsia" w:ascii="仿宋" w:hAnsi="仿宋" w:eastAsia="仿宋" w:cs="仿宋"/>
          <w:kern w:val="0"/>
          <w:sz w:val="24"/>
          <w:szCs w:val="24"/>
        </w:rPr>
        <w:t>自动化生产线，提高了劳动生产率。</w:t>
      </w:r>
      <w:r>
        <w:rPr>
          <w:rFonts w:hint="eastAsia" w:ascii="仿宋" w:hAnsi="仿宋" w:eastAsia="仿宋" w:cs="仿宋"/>
          <w:sz w:val="24"/>
          <w:szCs w:val="24"/>
        </w:rPr>
        <w:t>刹车制动主缸铸件浇注工部在做到减人增效的同时也需做好浇注烟气的治理。</w:t>
      </w:r>
    </w:p>
    <w:p>
      <w:pPr>
        <w:spacing w:line="360" w:lineRule="auto"/>
        <w:ind w:firstLine="480" w:firstLineChars="200"/>
        <w:rPr>
          <w:rFonts w:hint="eastAsia" w:ascii="仿宋" w:hAnsi="仿宋" w:eastAsia="仿宋" w:cs="仿宋"/>
          <w:b/>
          <w:bCs/>
          <w:color w:val="FF0000"/>
          <w:sz w:val="30"/>
          <w:szCs w:val="30"/>
          <w:lang w:eastAsia="zh-CN"/>
        </w:rPr>
      </w:pPr>
      <w:r>
        <w:rPr>
          <w:rFonts w:hint="eastAsia" w:ascii="仿宋" w:hAnsi="仿宋" w:eastAsia="仿宋" w:cs="仿宋"/>
          <w:sz w:val="24"/>
          <w:szCs w:val="24"/>
        </w:rPr>
        <w:t>(摘选自《铸造设备与工艺》杂志 2020 年第5期</w:t>
      </w:r>
    </w:p>
    <w:p>
      <w:pPr>
        <w:spacing w:line="240" w:lineRule="auto"/>
        <w:rPr>
          <w:rFonts w:hint="eastAsia" w:ascii="仿宋" w:hAnsi="仿宋" w:eastAsia="仿宋" w:cs="仿宋"/>
          <w:color w:val="0070C0"/>
          <w:kern w:val="0"/>
          <w:sz w:val="28"/>
          <w:szCs w:val="28"/>
          <w:lang w:val="en-US" w:eastAsia="zh-CN" w:bidi="ar"/>
        </w:rPr>
      </w:pPr>
      <w:r>
        <w:rPr>
          <w:rFonts w:hint="eastAsia" w:ascii="仿宋" w:hAnsi="仿宋" w:eastAsia="仿宋" w:cs="仿宋"/>
          <w:b/>
          <w:bCs/>
          <w:color w:val="FF0000"/>
          <w:sz w:val="30"/>
          <w:szCs w:val="30"/>
          <w:lang w:eastAsia="zh-CN"/>
        </w:rPr>
        <w:t>★</w:t>
      </w:r>
      <w:r>
        <w:rPr>
          <w:rFonts w:hint="eastAsia" w:ascii="仿宋" w:hAnsi="仿宋" w:eastAsia="仿宋" w:cs="仿宋"/>
          <w:b/>
          <w:bCs/>
          <w:color w:val="FF0000"/>
          <w:sz w:val="30"/>
          <w:szCs w:val="30"/>
          <w:lang w:val="en-US" w:eastAsia="zh-CN"/>
        </w:rPr>
        <w:t xml:space="preserve">  商务信息</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宋体" w:hAnsi="宋体" w:eastAsia="宋体" w:cs="宋体"/>
          <w:b/>
          <w:bCs/>
          <w:color w:val="0000FF"/>
          <w:sz w:val="28"/>
          <w:szCs w:val="28"/>
          <w:lang w:val="en-US" w:eastAsia="zh-CN"/>
        </w:rPr>
      </w:pPr>
      <w:r>
        <w:rPr>
          <w:rFonts w:hint="eastAsia" w:ascii="仿宋" w:hAnsi="仿宋" w:eastAsia="仿宋" w:cs="仿宋"/>
          <w:color w:val="0070C0"/>
          <w:kern w:val="0"/>
          <w:sz w:val="28"/>
          <w:szCs w:val="28"/>
          <w:lang w:val="en-US" w:eastAsia="zh-CN" w:bidi="ar"/>
        </w:rPr>
        <w:t>▲</w:t>
      </w:r>
      <w:r>
        <w:rPr>
          <w:rFonts w:hint="eastAsia" w:ascii="仿宋" w:hAnsi="仿宋" w:eastAsia="仿宋" w:cs="仿宋"/>
          <w:b/>
          <w:bCs/>
          <w:color w:val="0070C0"/>
          <w:kern w:val="0"/>
          <w:sz w:val="28"/>
          <w:szCs w:val="28"/>
          <w:lang w:val="en-US" w:eastAsia="zh-CN" w:bidi="ar"/>
        </w:rPr>
        <w:t xml:space="preserve"> </w:t>
      </w:r>
      <w:r>
        <w:rPr>
          <w:rFonts w:hint="eastAsia" w:ascii="仿宋" w:hAnsi="仿宋" w:eastAsia="仿宋" w:cs="仿宋"/>
          <w:b w:val="0"/>
          <w:bCs w:val="0"/>
          <w:color w:val="auto"/>
          <w:kern w:val="0"/>
          <w:sz w:val="24"/>
          <w:szCs w:val="24"/>
          <w:lang w:val="en-US" w:eastAsia="zh-CN" w:bidi="ar"/>
        </w:rPr>
        <w:t xml:space="preserve"> </w:t>
      </w:r>
      <w:r>
        <w:rPr>
          <w:rFonts w:hint="eastAsia" w:ascii="仿宋" w:hAnsi="仿宋" w:eastAsia="仿宋" w:cs="仿宋"/>
          <w:b/>
          <w:bCs/>
          <w:color w:val="0070C0"/>
          <w:kern w:val="0"/>
          <w:sz w:val="28"/>
          <w:szCs w:val="28"/>
          <w:lang w:val="en-US" w:eastAsia="zh-CN" w:bidi="ar"/>
        </w:rPr>
        <w:t>山西省铸造行业</w:t>
      </w:r>
      <w:r>
        <w:rPr>
          <w:rFonts w:hint="eastAsia" w:ascii="仿宋" w:hAnsi="仿宋" w:eastAsia="仿宋" w:cs="仿宋"/>
          <w:b/>
          <w:bCs/>
          <w:color w:val="0000FF"/>
          <w:sz w:val="28"/>
          <w:szCs w:val="28"/>
          <w:lang w:val="en-US" w:eastAsia="zh-CN"/>
        </w:rPr>
        <w:t>协会--展览室对外开放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各理事、会员单位及行业同仁，经过各合作商的努力，山西省铸造行业协会展览室正式对外开放，</w:t>
      </w:r>
      <w:r>
        <w:rPr>
          <w:rFonts w:hint="eastAsia" w:ascii="仿宋" w:hAnsi="仿宋" w:eastAsia="仿宋" w:cs="仿宋"/>
          <w:b/>
          <w:bCs/>
          <w:color w:val="0000FF"/>
          <w:sz w:val="24"/>
          <w:szCs w:val="24"/>
          <w:lang w:val="en-US" w:eastAsia="zh-CN"/>
        </w:rPr>
        <w:t>欢迎大家参观交流，本通讯</w:t>
      </w:r>
      <w:r>
        <w:rPr>
          <w:rFonts w:hint="eastAsia" w:ascii="仿宋" w:hAnsi="仿宋" w:eastAsia="仿宋" w:cs="仿宋"/>
          <w:b/>
          <w:bCs/>
          <w:sz w:val="24"/>
          <w:szCs w:val="24"/>
          <w:lang w:val="en-US" w:eastAsia="zh-CN"/>
        </w:rPr>
        <w:t>将分期登载展商信息，供同行们交流学习。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欢迎有宣传和发展业务意向的企业及时联系</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0070C0"/>
          <w:kern w:val="0"/>
          <w:sz w:val="28"/>
          <w:szCs w:val="28"/>
          <w:lang w:val="en-US" w:eastAsia="zh-CN" w:bidi="ar"/>
        </w:rPr>
      </w:pPr>
      <w:r>
        <w:rPr>
          <w:rFonts w:hint="eastAsia" w:ascii="仿宋" w:hAnsi="仿宋" w:eastAsia="仿宋" w:cs="仿宋"/>
          <w:b/>
          <w:bCs/>
          <w:sz w:val="24"/>
          <w:szCs w:val="24"/>
          <w:lang w:val="en-US" w:eastAsia="zh-CN"/>
        </w:rPr>
        <w:drawing>
          <wp:inline distT="0" distB="0" distL="114300" distR="114300">
            <wp:extent cx="4112895" cy="2222500"/>
            <wp:effectExtent l="0" t="0" r="1905" b="6350"/>
            <wp:docPr id="56" name="图片 56" descr="a352f81b58b953d110207fffed34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352f81b58b953d110207fffed34f09"/>
                    <pic:cNvPicPr>
                      <a:picLocks noChangeAspect="1"/>
                    </pic:cNvPicPr>
                  </pic:nvPicPr>
                  <pic:blipFill>
                    <a:blip r:embed="rId49"/>
                    <a:stretch>
                      <a:fillRect/>
                    </a:stretch>
                  </pic:blipFill>
                  <pic:spPr>
                    <a:xfrm>
                      <a:off x="0" y="0"/>
                      <a:ext cx="4112895" cy="2222500"/>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firstLine="280" w:firstLineChars="100"/>
        <w:jc w:val="left"/>
        <w:textAlignment w:val="auto"/>
        <w:outlineLvl w:val="9"/>
        <w:rPr>
          <w:rFonts w:hint="default" w:ascii="仿宋" w:hAnsi="仿宋" w:eastAsia="仿宋" w:cs="仿宋"/>
          <w:b/>
          <w:bCs/>
          <w:color w:val="0070C0"/>
          <w:kern w:val="0"/>
          <w:sz w:val="28"/>
          <w:szCs w:val="28"/>
          <w:lang w:val="en-US" w:eastAsia="zh-CN" w:bidi="ar"/>
        </w:rPr>
      </w:pPr>
      <w:r>
        <w:rPr>
          <w:rFonts w:hint="eastAsia" w:ascii="仿宋" w:hAnsi="仿宋" w:eastAsia="仿宋" w:cs="仿宋"/>
          <w:color w:val="0070C0"/>
          <w:kern w:val="0"/>
          <w:sz w:val="28"/>
          <w:szCs w:val="28"/>
          <w:lang w:val="en-US" w:eastAsia="zh-CN" w:bidi="ar"/>
        </w:rPr>
        <w:t xml:space="preserve">▲ </w:t>
      </w:r>
      <w:r>
        <w:rPr>
          <w:rFonts w:hint="eastAsia" w:ascii="仿宋" w:hAnsi="仿宋" w:eastAsia="仿宋" w:cs="仿宋"/>
          <w:b/>
          <w:bCs/>
          <w:color w:val="0070C0"/>
          <w:kern w:val="0"/>
          <w:sz w:val="28"/>
          <w:szCs w:val="28"/>
          <w:lang w:val="en-US" w:eastAsia="zh-CN" w:bidi="ar"/>
        </w:rPr>
        <w:t xml:space="preserve"> 禹州市恒利来新材料有限公司</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jc w:val="left"/>
        <w:textAlignment w:val="auto"/>
        <w:outlineLvl w:val="9"/>
        <w:rPr>
          <w:rFonts w:hint="default" w:ascii="仿宋" w:hAnsi="仿宋" w:eastAsia="仿宋" w:cs="仿宋"/>
          <w:b/>
          <w:bCs/>
          <w:color w:val="ED7D31" w:themeColor="accent2"/>
          <w:kern w:val="0"/>
          <w:sz w:val="28"/>
          <w:szCs w:val="28"/>
          <w:lang w:val="en-US" w:eastAsia="zh-CN" w:bidi="ar"/>
          <w14:textFill>
            <w14:solidFill>
              <w14:schemeClr w14:val="accent2"/>
            </w14:solidFill>
          </w14:textFill>
        </w:rPr>
      </w:pPr>
      <w:r>
        <w:rPr>
          <w:rFonts w:hint="eastAsia" w:ascii="仿宋" w:hAnsi="仿宋" w:eastAsia="仿宋" w:cs="仿宋"/>
          <w:color w:val="0070C0"/>
          <w:kern w:val="0"/>
          <w:sz w:val="28"/>
          <w:szCs w:val="28"/>
          <w:lang w:val="en-US" w:eastAsia="zh-CN" w:bidi="ar"/>
        </w:rPr>
        <w:t xml:space="preserve">   </w:t>
      </w:r>
      <w:r>
        <w:rPr>
          <w:rFonts w:hint="eastAsia" w:ascii="仿宋" w:hAnsi="仿宋" w:eastAsia="仿宋" w:cs="仿宋"/>
          <w:b/>
          <w:bCs/>
          <w:color w:val="ED7D31" w:themeColor="accent2"/>
          <w:kern w:val="0"/>
          <w:sz w:val="28"/>
          <w:szCs w:val="28"/>
          <w:lang w:val="en-US" w:eastAsia="zh-CN" w:bidi="ar"/>
          <w14:textFill>
            <w14:solidFill>
              <w14:schemeClr w14:val="accent2"/>
            </w14:solidFill>
          </w14:textFill>
        </w:rPr>
        <w:drawing>
          <wp:inline distT="0" distB="0" distL="114300" distR="114300">
            <wp:extent cx="4335145" cy="8341995"/>
            <wp:effectExtent l="0" t="0" r="8255" b="1905"/>
            <wp:docPr id="6" name="图片 6" descr="恒利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恒利来"/>
                    <pic:cNvPicPr>
                      <a:picLocks noChangeAspect="1"/>
                    </pic:cNvPicPr>
                  </pic:nvPicPr>
                  <pic:blipFill>
                    <a:blip r:embed="rId50"/>
                    <a:stretch>
                      <a:fillRect/>
                    </a:stretch>
                  </pic:blipFill>
                  <pic:spPr>
                    <a:xfrm>
                      <a:off x="0" y="0"/>
                      <a:ext cx="4335145" cy="8341995"/>
                    </a:xfrm>
                    <a:prstGeom prst="rect">
                      <a:avLst/>
                    </a:prstGeom>
                  </pic:spPr>
                </pic:pic>
              </a:graphicData>
            </a:graphic>
          </wp:inline>
        </w:drawing>
      </w:r>
      <w:r>
        <w:rPr>
          <w:rFonts w:hint="eastAsia" w:ascii="仿宋" w:hAnsi="仿宋" w:eastAsia="仿宋" w:cs="仿宋"/>
          <w:b/>
          <w:bCs/>
          <w:color w:val="ED7D31" w:themeColor="accent2"/>
          <w:kern w:val="0"/>
          <w:sz w:val="28"/>
          <w:szCs w:val="28"/>
          <w:lang w:val="en-US" w:eastAsia="zh-CN" w:bidi="ar"/>
          <w14:textFill>
            <w14:solidFill>
              <w14:schemeClr w14:val="accent2"/>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仿宋" w:hAnsi="仿宋" w:eastAsia="仿宋" w:cs="仿宋"/>
          <w:b/>
          <w:bCs/>
          <w:color w:val="ED7D31" w:themeColor="accent2"/>
          <w:kern w:val="0"/>
          <w:sz w:val="28"/>
          <w:szCs w:val="28"/>
          <w:lang w:val="en-US" w:eastAsia="zh-CN" w:bidi="ar"/>
          <w14:textFill>
            <w14:solidFill>
              <w14:schemeClr w14:val="accent2"/>
            </w14:solidFill>
          </w14:textFill>
        </w:rPr>
      </w:pPr>
      <w:r>
        <w:rPr>
          <w:rFonts w:hint="eastAsia" w:ascii="仿宋" w:hAnsi="仿宋" w:eastAsia="仿宋" w:cs="仿宋"/>
          <w:color w:val="0070C0"/>
          <w:kern w:val="0"/>
          <w:sz w:val="28"/>
          <w:szCs w:val="28"/>
          <w:lang w:val="en-US" w:eastAsia="zh-CN" w:bidi="ar"/>
        </w:rPr>
        <w:t xml:space="preserve">▲ </w:t>
      </w:r>
      <w:r>
        <w:rPr>
          <w:rFonts w:hint="eastAsia" w:ascii="仿宋" w:hAnsi="仿宋" w:eastAsia="仿宋" w:cs="仿宋"/>
          <w:b/>
          <w:bCs/>
          <w:color w:val="0000FF"/>
          <w:kern w:val="0"/>
          <w:sz w:val="28"/>
          <w:szCs w:val="28"/>
          <w:lang w:val="en-US" w:eastAsia="zh-CN" w:bidi="ar"/>
        </w:rPr>
        <w:t>广西兰科集团</w:t>
      </w:r>
      <w:r>
        <w:rPr>
          <w:rFonts w:hint="eastAsia" w:ascii="仿宋" w:hAnsi="仿宋" w:eastAsia="仿宋" w:cs="仿宋"/>
          <w:color w:val="0070C0"/>
          <w:kern w:val="0"/>
          <w:sz w:val="28"/>
          <w:szCs w:val="28"/>
          <w:lang w:val="en-US" w:eastAsia="zh-CN" w:bidi="ar"/>
        </w:rPr>
        <w:t xml:space="preserve">  </w:t>
      </w:r>
      <w:r>
        <w:rPr>
          <w:rFonts w:hint="eastAsia" w:ascii="仿宋" w:hAnsi="仿宋" w:eastAsia="仿宋" w:cs="仿宋"/>
          <w:b/>
          <w:bCs/>
          <w:color w:val="ED7D31" w:themeColor="accent2"/>
          <w:kern w:val="0"/>
          <w:sz w:val="28"/>
          <w:szCs w:val="28"/>
          <w:lang w:val="en-US" w:eastAsia="zh-CN" w:bidi="ar"/>
          <w14:textFill>
            <w14:solidFill>
              <w14:schemeClr w14:val="accent2"/>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0070C0"/>
          <w:kern w:val="0"/>
          <w:sz w:val="28"/>
          <w:szCs w:val="28"/>
          <w:lang w:val="en-US" w:eastAsia="zh-CN" w:bidi="ar"/>
        </w:rPr>
      </w:pPr>
      <w:r>
        <w:rPr>
          <w:rFonts w:hint="eastAsia" w:ascii="仿宋" w:hAnsi="仿宋" w:eastAsia="仿宋" w:cs="仿宋"/>
          <w:color w:val="0070C0"/>
          <w:kern w:val="0"/>
          <w:sz w:val="28"/>
          <w:szCs w:val="28"/>
          <w:lang w:val="en-US" w:eastAsia="zh-CN" w:bidi="ar"/>
        </w:rPr>
        <w:drawing>
          <wp:inline distT="0" distB="0" distL="114300" distR="114300">
            <wp:extent cx="4062095" cy="8122920"/>
            <wp:effectExtent l="0" t="0" r="14605" b="11430"/>
            <wp:docPr id="27" name="图片 27" descr="广西兰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广西兰科"/>
                    <pic:cNvPicPr>
                      <a:picLocks noChangeAspect="1"/>
                    </pic:cNvPicPr>
                  </pic:nvPicPr>
                  <pic:blipFill>
                    <a:blip r:embed="rId51"/>
                    <a:srcRect l="7387" t="1795" r="7590" b="2154"/>
                    <a:stretch>
                      <a:fillRect/>
                    </a:stretch>
                  </pic:blipFill>
                  <pic:spPr>
                    <a:xfrm>
                      <a:off x="0" y="0"/>
                      <a:ext cx="4062095" cy="81229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outlineLvl w:val="9"/>
        <w:rPr>
          <w:rFonts w:hint="eastAsia" w:ascii="仿宋" w:hAnsi="仿宋" w:eastAsia="仿宋" w:cs="仿宋"/>
          <w:b/>
          <w:bCs/>
          <w:color w:val="0070C0"/>
          <w:kern w:val="0"/>
          <w:sz w:val="28"/>
          <w:szCs w:val="28"/>
          <w:lang w:val="en-US" w:eastAsia="zh-CN" w:bidi="ar"/>
        </w:rPr>
      </w:pPr>
      <w:r>
        <w:rPr>
          <w:rFonts w:hint="eastAsia" w:ascii="仿宋" w:hAnsi="仿宋" w:eastAsia="仿宋" w:cs="仿宋"/>
          <w:color w:val="0070C0"/>
          <w:kern w:val="0"/>
          <w:sz w:val="28"/>
          <w:szCs w:val="28"/>
          <w:lang w:val="en-US" w:eastAsia="zh-CN" w:bidi="ar"/>
        </w:rPr>
        <w:t xml:space="preserve">▲ </w:t>
      </w:r>
      <w:r>
        <w:rPr>
          <w:rFonts w:hint="eastAsia" w:ascii="仿宋" w:hAnsi="仿宋" w:eastAsia="仿宋" w:cs="仿宋"/>
          <w:b/>
          <w:bCs/>
          <w:color w:val="0070C0"/>
          <w:kern w:val="0"/>
          <w:sz w:val="28"/>
          <w:szCs w:val="28"/>
          <w:lang w:val="en-US" w:eastAsia="zh-CN" w:bidi="ar"/>
        </w:rPr>
        <w:t>《铸造设备与工艺》杂志征订启事</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《铸造设备与工艺》杂志，1979年创刊，双月刊，国家级科技期刊。由太原科技大学主办，国内统一刊号CN14-1352/TG，国际标准刊号ISSN1674-6694，为国内外多家权威数据库和检索系统收录期刊。</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 xml:space="preserve">主要内容： </w:t>
      </w:r>
      <w:r>
        <w:rPr>
          <w:rFonts w:hint="eastAsia" w:ascii="仿宋" w:hAnsi="仿宋" w:eastAsia="仿宋" w:cs="仿宋"/>
          <w:color w:val="auto"/>
          <w:kern w:val="0"/>
          <w:sz w:val="24"/>
          <w:szCs w:val="24"/>
          <w:lang w:val="en-US" w:eastAsia="zh-CN" w:bidi="ar"/>
        </w:rPr>
        <w:t>内容覆盖铸铁、铸钢和有色合金等领域，包括砂型铸造、压力铸造、离心铸造、精铸、消失模铸造（实型铸造）等铸造的设备、工艺、模具、材料方面的技术、经验、管理与研究。报道国内、国外铸造领域的先进科技成果、学术研究；产品开发应用与生产实践经验；铸造工厂（车间）的设计、技术改造、工厂经验及经营管理；铸造人才的培养及专业发展方面的文章。</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主要栏目：</w:t>
      </w:r>
      <w:r>
        <w:rPr>
          <w:rFonts w:hint="eastAsia" w:ascii="仿宋" w:hAnsi="仿宋" w:eastAsia="仿宋" w:cs="仿宋"/>
          <w:color w:val="auto"/>
          <w:kern w:val="0"/>
          <w:sz w:val="24"/>
          <w:szCs w:val="24"/>
          <w:lang w:val="en-US" w:eastAsia="zh-CN" w:bidi="ar"/>
        </w:rPr>
        <w:t>铸造设备；铸造工艺；消失模与V法铸造；试验研究；应用研究；专题与综述；设计与计算；3D打印技术；车间设计；铸造模具与工装；企业管理；教学研究与人才培养；艺术铸造；智能铸造;行业管理与发展；信息与动态；科技成果；铸造市场；企业之窗；人才市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期刊订阅：本刊为双月刊，一年6期。邮发代号：22-154，国外发行代号：4845BM，定价15.00元/期，全年90元。全国各地邮局均可订阅，也可直接到本刊编辑部随时订阅，平邮免收邮资费。</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电子版《铸造设备与工艺》杂志与纸质印刷版同步发行，每期定价15元，全年订价90元。</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outlineLvl w:val="9"/>
        <w:rPr>
          <w:rFonts w:hint="default" w:ascii="仿宋" w:hAnsi="仿宋" w:eastAsia="仿宋" w:cs="仿宋"/>
          <w:b/>
          <w:bCs/>
          <w:color w:val="auto"/>
          <w:kern w:val="0"/>
          <w:sz w:val="24"/>
          <w:szCs w:val="24"/>
          <w:lang w:val="en-US" w:eastAsia="zh-CN" w:bidi="ar"/>
        </w:rPr>
      </w:pPr>
      <w:r>
        <w:rPr>
          <w:rFonts w:hint="eastAsia" w:ascii="仿宋" w:hAnsi="仿宋" w:eastAsia="仿宋" w:cs="仿宋"/>
          <w:b/>
          <w:bCs/>
          <w:color w:val="auto"/>
          <w:kern w:val="0"/>
          <w:sz w:val="24"/>
          <w:szCs w:val="24"/>
          <w:lang w:val="en-US" w:eastAsia="zh-CN" w:bidi="ar"/>
        </w:rPr>
        <w:t>欢迎订阅、欢迎投稿、欢迎刊登广告!</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邮编：030024  地址：山西省太原市万柏林区太原科技大学240信箱</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电话：  13513612782    传真：0351-6999221</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邮箱：zsby@sina.com    网址： www.foundrycn.cn</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微信公众号：zzsbygy1979（铸造设备与工艺）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仿宋" w:hAnsi="仿宋" w:eastAsia="仿宋" w:cs="仿宋"/>
          <w:color w:val="auto"/>
          <w:kern w:val="0"/>
          <w:sz w:val="24"/>
          <w:szCs w:val="24"/>
          <w:lang w:val="en-US" w:eastAsia="zh-CN" w:bidi="ar"/>
        </w:rPr>
      </w:pPr>
      <w:r>
        <w:rPr>
          <w:rFonts w:hint="eastAsia"/>
        </w:rPr>
        <w:drawing>
          <wp:anchor distT="0" distB="0" distL="114300" distR="114300" simplePos="0" relativeHeight="251748352" behindDoc="0" locked="0" layoutInCell="1" allowOverlap="1">
            <wp:simplePos x="0" y="0"/>
            <wp:positionH relativeFrom="column">
              <wp:posOffset>3094355</wp:posOffset>
            </wp:positionH>
            <wp:positionV relativeFrom="paragraph">
              <wp:posOffset>207010</wp:posOffset>
            </wp:positionV>
            <wp:extent cx="990600" cy="990600"/>
            <wp:effectExtent l="0" t="0" r="0" b="0"/>
            <wp:wrapSquare wrapText="bothSides"/>
            <wp:docPr id="43" name="图片 3" descr="订阅号铸造设备与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订阅号铸造设备与工艺"/>
                    <pic:cNvPicPr>
                      <a:picLocks noChangeAspect="1"/>
                    </pic:cNvPicPr>
                  </pic:nvPicPr>
                  <pic:blipFill>
                    <a:blip r:embed="rId52"/>
                    <a:stretch>
                      <a:fillRect/>
                    </a:stretch>
                  </pic:blipFill>
                  <pic:spPr>
                    <a:xfrm>
                      <a:off x="0" y="0"/>
                      <a:ext cx="990600" cy="990600"/>
                    </a:xfrm>
                    <a:prstGeom prst="rect">
                      <a:avLst/>
                    </a:prstGeom>
                    <a:noFill/>
                    <a:ln>
                      <a:noFill/>
                    </a:ln>
                  </pic:spPr>
                </pic:pic>
              </a:graphicData>
            </a:graphic>
          </wp:anchor>
        </w:drawing>
      </w:r>
      <w:r>
        <w:rPr>
          <w:b/>
          <w:bCs/>
          <w:sz w:val="44"/>
          <w:szCs w:val="44"/>
        </w:rPr>
        <w:drawing>
          <wp:anchor distT="0" distB="0" distL="114300" distR="114300" simplePos="0" relativeHeight="251747328" behindDoc="0" locked="0" layoutInCell="1" allowOverlap="1">
            <wp:simplePos x="0" y="0"/>
            <wp:positionH relativeFrom="column">
              <wp:posOffset>960120</wp:posOffset>
            </wp:positionH>
            <wp:positionV relativeFrom="paragraph">
              <wp:posOffset>237490</wp:posOffset>
            </wp:positionV>
            <wp:extent cx="870585" cy="869950"/>
            <wp:effectExtent l="0" t="0" r="13335" b="13970"/>
            <wp:wrapSquare wrapText="bothSides"/>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53"/>
                    <a:stretch>
                      <a:fillRect/>
                    </a:stretch>
                  </pic:blipFill>
                  <pic:spPr>
                    <a:xfrm>
                      <a:off x="0" y="0"/>
                      <a:ext cx="870585" cy="8699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outlineLvl w:val="9"/>
        <w:rPr>
          <w:rFonts w:hint="eastAsia" w:ascii="仿宋" w:hAnsi="仿宋" w:eastAsia="仿宋" w:cs="仿宋"/>
          <w:color w:val="0070C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outlineLvl w:val="9"/>
        <w:rPr>
          <w:rFonts w:hint="eastAsia" w:ascii="仿宋" w:hAnsi="仿宋" w:eastAsia="仿宋" w:cs="仿宋"/>
          <w:color w:val="0070C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outlineLvl w:val="9"/>
        <w:rPr>
          <w:rFonts w:hint="default" w:ascii="仿宋" w:hAnsi="仿宋" w:eastAsia="仿宋" w:cs="仿宋"/>
          <w:b/>
          <w:bCs/>
          <w:color w:val="0000FF"/>
          <w:kern w:val="0"/>
          <w:sz w:val="28"/>
          <w:szCs w:val="28"/>
          <w:lang w:val="en-US" w:eastAsia="zh-CN" w:bidi="ar"/>
        </w:rPr>
      </w:pPr>
      <w:r>
        <w:rPr>
          <w:rFonts w:hint="eastAsia" w:ascii="仿宋" w:hAnsi="仿宋" w:eastAsia="仿宋" w:cs="仿宋"/>
          <w:color w:val="0070C0"/>
          <w:kern w:val="0"/>
          <w:sz w:val="28"/>
          <w:szCs w:val="28"/>
          <w:lang w:val="en-US" w:eastAsia="zh-CN" w:bidi="ar"/>
        </w:rPr>
        <w:t>▲</w:t>
      </w:r>
      <w:r>
        <w:rPr>
          <w:rFonts w:hint="eastAsia" w:ascii="仿宋" w:hAnsi="仿宋" w:eastAsia="仿宋" w:cs="仿宋"/>
          <w:b/>
          <w:bCs/>
          <w:color w:val="0070C0"/>
          <w:kern w:val="0"/>
          <w:sz w:val="28"/>
          <w:szCs w:val="28"/>
          <w:lang w:val="en-US" w:eastAsia="zh-CN" w:bidi="ar"/>
        </w:rPr>
        <w:t xml:space="preserve">  </w:t>
      </w:r>
      <w:r>
        <w:rPr>
          <w:rFonts w:hint="eastAsia" w:ascii="仿宋" w:hAnsi="仿宋" w:eastAsia="仿宋" w:cs="仿宋"/>
          <w:b/>
          <w:bCs/>
          <w:color w:val="0000FF"/>
          <w:kern w:val="0"/>
          <w:sz w:val="28"/>
          <w:szCs w:val="28"/>
          <w:lang w:val="en-US" w:eastAsia="zh-CN" w:bidi="ar"/>
        </w:rPr>
        <w:t>一种新型建筑----绿色工业化螺栓装配式建筑诚招合作</w:t>
      </w:r>
    </w:p>
    <w:p>
      <w:pPr>
        <w:spacing w:line="360" w:lineRule="auto"/>
        <w:ind w:firstLine="480" w:firstLineChars="200"/>
        <w:jc w:val="left"/>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山西奥铭科技有限公司自主发明的“绿色工业化螺栓装配式建筑”专利项目，面向全社会同行及各界朋友诚招合作。</w:t>
      </w:r>
    </w:p>
    <w:p>
      <w:pPr>
        <w:spacing w:line="360" w:lineRule="auto"/>
        <w:jc w:val="left"/>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 xml:space="preserve">   该公司位于山西省交城县，公司利用现有的设备和技术优势，转型生产工业化装配式建筑，把铸钢模具技术、铸件引入建筑领域，形成新型的工业装配式建筑结构体系。该技术于2016年8月31日获得国家发明专利，已研发成功专用流水线设备生产。该公司已于2019年建成第一套恒温、恒氧、恒湿、100%装配率(国家装配率30―50%)的智能化永久性样品房，可对外公开参观。 </w:t>
      </w:r>
    </w:p>
    <w:p>
      <w:pPr>
        <w:spacing w:line="360" w:lineRule="auto"/>
        <w:jc w:val="left"/>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 xml:space="preserve">   本项目是国家重点扶持项目，在城镇化建设和新农村建设的中低层建筑有广阔的自主开发市场，并能为高层建筑配套各种部件。本项目以加盟代理的模式、区域划分的手段开拓外地市场，主要销售自动生产线、铸钢结构连接件、欧式和中式各种模具、专利技术等，面向全国各地复制推广。（市场预计：城市别墅、农村独栋住宅、旅游度假养老需求36万套，计7200万平方米，本专利产品孵化基地建成后，可建设200套/年（4.2万平米），铸钢件市场规模714吨/年）。</w:t>
      </w:r>
    </w:p>
    <w:p>
      <w:pPr>
        <w:spacing w:line="360" w:lineRule="auto"/>
        <w:ind w:firstLine="480" w:firstLineChars="200"/>
        <w:jc w:val="left"/>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该公司在现有设备、研发基础上，需股权融资350万元迁址组建新厂，使新项目得到快速发展，对资金的用途，项目的发展前景，公司生产规模，已经专业人士计算和规划，利润可观，年利税可达1121万元，融资资金在一年半左右可全部回收。</w:t>
      </w:r>
    </w:p>
    <w:p>
      <w:pPr>
        <w:spacing w:line="360" w:lineRule="auto"/>
        <w:ind w:firstLine="480" w:firstLineChars="200"/>
        <w:jc w:val="left"/>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欢迎有意向的企业或个人加入我们，可来人现场参观或电话详细咨询。</w:t>
      </w:r>
    </w:p>
    <w:p>
      <w:pPr>
        <w:spacing w:line="360" w:lineRule="auto"/>
        <w:jc w:val="left"/>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地址：山西省交城县山西奥铭科技有限公司</w:t>
      </w:r>
    </w:p>
    <w:p>
      <w:pPr>
        <w:spacing w:line="360" w:lineRule="auto"/>
        <w:jc w:val="left"/>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联系人：吕大俊13935880665     山西奥铭科技有限公司董事长</w:t>
      </w:r>
    </w:p>
    <w:p>
      <w:pPr>
        <w:spacing w:line="360" w:lineRule="auto"/>
        <w:jc w:val="left"/>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 xml:space="preserve">        王广业 13703594116    山西省铸造行业协会咨询专家</w:t>
      </w:r>
    </w:p>
    <w:p>
      <w:pPr>
        <w:spacing w:line="360" w:lineRule="auto"/>
        <w:jc w:val="left"/>
        <w:rPr>
          <w:rFonts w:hint="eastAsia" w:ascii="仿宋" w:hAnsi="仿宋" w:eastAsia="仿宋" w:cs="仿宋"/>
          <w:b w:val="0"/>
          <w:bCs w:val="0"/>
          <w:color w:val="auto"/>
          <w:kern w:val="0"/>
          <w:sz w:val="24"/>
          <w:szCs w:val="24"/>
          <w:lang w:val="en-US" w:eastAsia="zh-CN" w:bidi="ar"/>
        </w:rPr>
      </w:pPr>
      <w:r>
        <w:rPr>
          <w:rFonts w:hint="eastAsia" w:ascii="仿宋" w:hAnsi="仿宋" w:eastAsia="仿宋" w:cs="仿宋"/>
          <w:b w:val="0"/>
          <w:bCs w:val="0"/>
          <w:color w:val="auto"/>
          <w:kern w:val="0"/>
          <w:sz w:val="24"/>
          <w:szCs w:val="24"/>
          <w:lang w:val="en-US" w:eastAsia="zh-CN" w:bidi="ar"/>
        </w:rPr>
        <w:t xml:space="preserve"> </w:t>
      </w:r>
    </w:p>
    <w:p>
      <w:pPr>
        <w:spacing w:line="240" w:lineRule="auto"/>
        <w:jc w:val="left"/>
        <w:rPr>
          <w:rFonts w:hint="eastAsia" w:ascii="仿宋" w:hAnsi="仿宋" w:eastAsia="仿宋" w:cs="仿宋"/>
          <w:b/>
          <w:bCs/>
          <w:color w:val="0070C0"/>
          <w:kern w:val="0"/>
          <w:sz w:val="28"/>
          <w:szCs w:val="28"/>
          <w:lang w:val="en-US" w:eastAsia="zh-CN" w:bidi="ar"/>
        </w:rPr>
      </w:pPr>
      <w:r>
        <w:rPr>
          <w:rFonts w:hint="eastAsia" w:ascii="仿宋" w:hAnsi="仿宋" w:eastAsia="仿宋" w:cs="仿宋"/>
          <w:color w:val="0070C0"/>
          <w:kern w:val="0"/>
          <w:sz w:val="28"/>
          <w:szCs w:val="28"/>
          <w:lang w:val="en-US" w:eastAsia="zh-CN" w:bidi="ar"/>
        </w:rPr>
        <w:t>▲</w:t>
      </w:r>
      <w:r>
        <w:rPr>
          <w:rFonts w:hint="eastAsia" w:ascii="仿宋" w:hAnsi="仿宋" w:eastAsia="仿宋" w:cs="仿宋"/>
          <w:b/>
          <w:bCs/>
          <w:color w:val="0070C0"/>
          <w:kern w:val="0"/>
          <w:sz w:val="28"/>
          <w:szCs w:val="28"/>
          <w:lang w:val="en-US" w:eastAsia="zh-CN" w:bidi="ar"/>
        </w:rPr>
        <w:t xml:space="preserve">  山西模范机械制造有限公司招商函</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山西模范机械制造有限公司位于山西省侯马市，</w:t>
      </w:r>
      <w:r>
        <w:rPr>
          <w:rFonts w:hint="eastAsia" w:ascii="仿宋" w:hAnsi="仿宋" w:eastAsia="仿宋" w:cs="仿宋"/>
          <w:sz w:val="24"/>
          <w:szCs w:val="24"/>
        </w:rPr>
        <w:t>因</w:t>
      </w:r>
      <w:r>
        <w:rPr>
          <w:rFonts w:hint="eastAsia" w:ascii="仿宋" w:hAnsi="仿宋" w:eastAsia="仿宋" w:cs="仿宋"/>
          <w:sz w:val="24"/>
          <w:szCs w:val="24"/>
          <w:lang w:eastAsia="zh-CN"/>
        </w:rPr>
        <w:t>原企业所处位置受限（市区）退城入园新项目建设正在进行中，</w:t>
      </w:r>
      <w:r>
        <w:rPr>
          <w:rFonts w:hint="eastAsia" w:ascii="仿宋" w:hAnsi="仿宋" w:eastAsia="仿宋" w:cs="仿宋"/>
          <w:sz w:val="24"/>
          <w:szCs w:val="24"/>
        </w:rPr>
        <w:t>现面向全社会</w:t>
      </w:r>
      <w:r>
        <w:rPr>
          <w:rFonts w:hint="eastAsia" w:ascii="仿宋" w:hAnsi="仿宋" w:eastAsia="仿宋" w:cs="仿宋"/>
          <w:sz w:val="24"/>
          <w:szCs w:val="24"/>
          <w:lang w:eastAsia="zh-CN"/>
        </w:rPr>
        <w:t>同行及</w:t>
      </w:r>
      <w:r>
        <w:rPr>
          <w:rFonts w:hint="eastAsia" w:ascii="仿宋" w:hAnsi="仿宋" w:eastAsia="仿宋" w:cs="仿宋"/>
          <w:sz w:val="24"/>
          <w:szCs w:val="24"/>
        </w:rPr>
        <w:t>各界诚招</w:t>
      </w:r>
      <w:r>
        <w:rPr>
          <w:rFonts w:hint="eastAsia" w:ascii="仿宋" w:hAnsi="仿宋" w:eastAsia="仿宋" w:cs="仿宋"/>
          <w:sz w:val="24"/>
          <w:szCs w:val="24"/>
          <w:lang w:eastAsia="zh-CN"/>
        </w:rPr>
        <w:t>合作</w:t>
      </w:r>
      <w:r>
        <w:rPr>
          <w:rFonts w:hint="eastAsia" w:ascii="仿宋" w:hAnsi="仿宋" w:eastAsia="仿宋" w:cs="仿宋"/>
          <w:sz w:val="24"/>
          <w:szCs w:val="24"/>
        </w:rPr>
        <w:t>！</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1、</w:t>
      </w:r>
      <w:r>
        <w:rPr>
          <w:rFonts w:hint="eastAsia" w:ascii="仿宋" w:hAnsi="仿宋" w:eastAsia="仿宋" w:cs="仿宋"/>
          <w:b/>
          <w:bCs/>
          <w:sz w:val="24"/>
          <w:szCs w:val="24"/>
        </w:rPr>
        <w:t>企业概况</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该</w:t>
      </w:r>
      <w:r>
        <w:rPr>
          <w:rFonts w:hint="eastAsia" w:ascii="仿宋" w:hAnsi="仿宋" w:eastAsia="仿宋" w:cs="仿宋"/>
          <w:sz w:val="24"/>
          <w:szCs w:val="24"/>
        </w:rPr>
        <w:t>公司是由原国家大型二类企业山西省亨达内燃机总公司所属山西省侯马内燃机配件厂破产资产和侯马市大风机械制造有限责任公司股份改制整合，于2006年2月23日挂牌组建的民营企业。公司占地4万m</w:t>
      </w:r>
      <w:r>
        <w:rPr>
          <w:rFonts w:hint="eastAsia" w:ascii="仿宋" w:hAnsi="仿宋" w:eastAsia="仿宋" w:cs="仿宋"/>
          <w:sz w:val="24"/>
          <w:szCs w:val="24"/>
          <w:vertAlign w:val="superscript"/>
        </w:rPr>
        <w:t>2</w:t>
      </w:r>
      <w:r>
        <w:rPr>
          <w:rFonts w:hint="eastAsia" w:ascii="仿宋" w:hAnsi="仿宋" w:eastAsia="仿宋" w:cs="仿宋"/>
          <w:sz w:val="24"/>
          <w:szCs w:val="24"/>
        </w:rPr>
        <w:t>，生产建筑面积1.5万m</w:t>
      </w:r>
      <w:r>
        <w:rPr>
          <w:rFonts w:hint="eastAsia" w:ascii="仿宋" w:hAnsi="仿宋" w:eastAsia="仿宋" w:cs="仿宋"/>
          <w:sz w:val="24"/>
          <w:szCs w:val="24"/>
          <w:vertAlign w:val="superscript"/>
        </w:rPr>
        <w:t>2</w:t>
      </w:r>
      <w:r>
        <w:rPr>
          <w:rFonts w:hint="eastAsia" w:ascii="仿宋" w:hAnsi="仿宋" w:eastAsia="仿宋" w:cs="仿宋"/>
          <w:sz w:val="24"/>
          <w:szCs w:val="24"/>
        </w:rPr>
        <w:t>。现有职工171名。其中专业技术人员35员，高级职称者5名。注册资金5000万元。现有资产额9304万元，负债率32.25％。</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公司是</w:t>
      </w:r>
      <w:r>
        <w:rPr>
          <w:rFonts w:hint="eastAsia" w:ascii="仿宋" w:hAnsi="仿宋" w:eastAsia="仿宋" w:cs="仿宋"/>
          <w:sz w:val="24"/>
          <w:szCs w:val="24"/>
        </w:rPr>
        <w:t>“山西省高新技术企业”、“山西省民营科技企业”“山西省铸造行业专特精新优势企业”、“山西省创新型中小企业”</w:t>
      </w:r>
      <w:r>
        <w:rPr>
          <w:rFonts w:hint="eastAsia" w:ascii="仿宋" w:hAnsi="仿宋" w:eastAsia="仿宋" w:cs="仿宋"/>
          <w:sz w:val="24"/>
          <w:szCs w:val="24"/>
          <w:lang w:eastAsia="zh-CN"/>
        </w:rPr>
        <w:t>；</w:t>
      </w:r>
      <w:r>
        <w:rPr>
          <w:rFonts w:hint="eastAsia" w:ascii="仿宋" w:hAnsi="仿宋" w:eastAsia="仿宋" w:cs="仿宋"/>
          <w:sz w:val="24"/>
          <w:szCs w:val="24"/>
        </w:rPr>
        <w:t>通过了15090012008质量体系认证和ISo/Ts16949</w:t>
      </w:r>
      <w:r>
        <w:rPr>
          <w:rFonts w:hint="eastAsia" w:ascii="仿宋" w:hAnsi="仿宋" w:eastAsia="仿宋" w:cs="仿宋"/>
          <w:sz w:val="24"/>
          <w:szCs w:val="24"/>
          <w:lang w:val="en-US" w:eastAsia="zh-CN"/>
        </w:rPr>
        <w:t>-</w:t>
      </w:r>
      <w:r>
        <w:rPr>
          <w:rFonts w:hint="eastAsia" w:ascii="仿宋" w:hAnsi="仿宋" w:eastAsia="仿宋" w:cs="仿宋"/>
          <w:sz w:val="24"/>
          <w:szCs w:val="24"/>
        </w:rPr>
        <w:t>2009技术规范认证</w:t>
      </w:r>
      <w:r>
        <w:rPr>
          <w:rFonts w:hint="eastAsia" w:ascii="仿宋" w:hAnsi="仿宋" w:eastAsia="仿宋" w:cs="仿宋"/>
          <w:sz w:val="24"/>
          <w:szCs w:val="24"/>
          <w:lang w:eastAsia="zh-CN"/>
        </w:rPr>
        <w:t>；</w:t>
      </w:r>
      <w:r>
        <w:rPr>
          <w:rFonts w:hint="eastAsia" w:ascii="仿宋" w:hAnsi="仿宋" w:eastAsia="仿宋" w:cs="仿宋"/>
          <w:sz w:val="24"/>
          <w:szCs w:val="24"/>
        </w:rPr>
        <w:t>拥有省二级计量理化实验室</w:t>
      </w:r>
      <w:r>
        <w:rPr>
          <w:rFonts w:hint="eastAsia" w:ascii="仿宋" w:hAnsi="仿宋" w:eastAsia="仿宋" w:cs="仿宋"/>
          <w:sz w:val="24"/>
          <w:szCs w:val="24"/>
          <w:lang w:eastAsia="zh-CN"/>
        </w:rPr>
        <w:t>；</w:t>
      </w:r>
      <w:r>
        <w:rPr>
          <w:rFonts w:hint="eastAsia" w:ascii="仿宋" w:hAnsi="仿宋" w:eastAsia="仿宋" w:cs="仿宋"/>
          <w:sz w:val="24"/>
          <w:szCs w:val="24"/>
        </w:rPr>
        <w:t>拥有进出口许可资质</w:t>
      </w:r>
      <w:r>
        <w:rPr>
          <w:rFonts w:hint="eastAsia" w:ascii="仿宋" w:hAnsi="仿宋" w:eastAsia="仿宋" w:cs="仿宋"/>
          <w:sz w:val="24"/>
          <w:szCs w:val="24"/>
          <w:lang w:eastAsia="zh-CN"/>
        </w:rPr>
        <w:t>；有</w:t>
      </w:r>
      <w:r>
        <w:rPr>
          <w:rFonts w:hint="eastAsia" w:ascii="仿宋" w:hAnsi="仿宋" w:eastAsia="仿宋" w:cs="仿宋"/>
          <w:sz w:val="24"/>
          <w:szCs w:val="24"/>
        </w:rPr>
        <w:t>发明专利21项，实用新型专利14项，现已授权发明专利4项，实用新型专利14项。</w:t>
      </w: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lang w:eastAsia="zh-CN"/>
        </w:rPr>
        <w:t>项目建设情况</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该</w:t>
      </w:r>
      <w:r>
        <w:rPr>
          <w:rFonts w:hint="eastAsia" w:ascii="仿宋" w:hAnsi="仿宋" w:eastAsia="仿宋" w:cs="仿宋"/>
          <w:sz w:val="24"/>
          <w:szCs w:val="24"/>
        </w:rPr>
        <w:t>项目是</w:t>
      </w:r>
      <w:r>
        <w:rPr>
          <w:rFonts w:hint="eastAsia" w:ascii="仿宋" w:hAnsi="仿宋" w:eastAsia="仿宋" w:cs="仿宋"/>
          <w:sz w:val="24"/>
          <w:szCs w:val="24"/>
          <w:lang w:eastAsia="zh-CN"/>
        </w:rPr>
        <w:t>年产</w:t>
      </w:r>
      <w:r>
        <w:rPr>
          <w:rFonts w:hint="eastAsia" w:ascii="仿宋" w:hAnsi="仿宋" w:eastAsia="仿宋" w:cs="仿宋"/>
          <w:sz w:val="24"/>
          <w:szCs w:val="24"/>
          <w:lang w:val="en-US" w:eastAsia="zh-CN"/>
        </w:rPr>
        <w:t>50万吨铸件生产加工项目，是</w:t>
      </w:r>
      <w:r>
        <w:rPr>
          <w:rFonts w:hint="eastAsia" w:ascii="仿宋" w:hAnsi="仿宋" w:eastAsia="仿宋" w:cs="仿宋"/>
          <w:sz w:val="24"/>
          <w:szCs w:val="24"/>
          <w:lang w:eastAsia="zh-CN"/>
        </w:rPr>
        <w:t>山西</w:t>
      </w:r>
      <w:r>
        <w:rPr>
          <w:rFonts w:hint="eastAsia" w:ascii="仿宋" w:hAnsi="仿宋" w:eastAsia="仿宋" w:cs="仿宋"/>
          <w:sz w:val="24"/>
          <w:szCs w:val="24"/>
        </w:rPr>
        <w:t>省重点项目，</w:t>
      </w:r>
      <w:r>
        <w:rPr>
          <w:rFonts w:hint="eastAsia" w:ascii="仿宋" w:hAnsi="仿宋" w:eastAsia="仿宋" w:cs="仿宋"/>
          <w:sz w:val="24"/>
          <w:szCs w:val="24"/>
          <w:lang w:eastAsia="zh-CN"/>
        </w:rPr>
        <w:t>位置在侯马市浍南工业园区，总投资</w:t>
      </w:r>
      <w:r>
        <w:rPr>
          <w:rFonts w:hint="eastAsia" w:ascii="仿宋" w:hAnsi="仿宋" w:eastAsia="仿宋" w:cs="仿宋"/>
          <w:sz w:val="24"/>
          <w:szCs w:val="24"/>
          <w:lang w:val="en-US" w:eastAsia="zh-CN"/>
        </w:rPr>
        <w:t>9841万元。目前建设项目各项手续齐全，一期工程正在进行中，该项目位于侯马市热电厂附近，用电、用气方便，</w:t>
      </w:r>
      <w:r>
        <w:rPr>
          <w:rFonts w:hint="eastAsia" w:ascii="仿宋" w:hAnsi="仿宋" w:eastAsia="仿宋" w:cs="仿宋"/>
          <w:sz w:val="24"/>
          <w:szCs w:val="24"/>
        </w:rPr>
        <w:t>具有</w:t>
      </w:r>
      <w:r>
        <w:rPr>
          <w:rFonts w:hint="eastAsia" w:ascii="仿宋" w:hAnsi="仿宋" w:eastAsia="仿宋" w:cs="仿宋"/>
          <w:sz w:val="24"/>
          <w:szCs w:val="24"/>
          <w:lang w:val="en-US" w:eastAsia="zh-CN"/>
        </w:rPr>
        <w:t>钢铁资源</w:t>
      </w:r>
      <w:r>
        <w:rPr>
          <w:rFonts w:hint="eastAsia" w:ascii="仿宋" w:hAnsi="仿宋" w:eastAsia="仿宋" w:cs="仿宋"/>
          <w:sz w:val="24"/>
          <w:szCs w:val="24"/>
        </w:rPr>
        <w:t>的优势和降低成本的优势</w:t>
      </w:r>
      <w:r>
        <w:rPr>
          <w:rFonts w:hint="eastAsia" w:ascii="仿宋" w:hAnsi="仿宋" w:eastAsia="仿宋" w:cs="仿宋"/>
          <w:sz w:val="24"/>
          <w:szCs w:val="24"/>
          <w:lang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目前需要寻求合作商，解决资金短缺问题，如能</w:t>
      </w:r>
      <w:r>
        <w:rPr>
          <w:rFonts w:hint="eastAsia" w:ascii="仿宋" w:hAnsi="仿宋" w:eastAsia="仿宋" w:cs="仿宋"/>
          <w:sz w:val="24"/>
          <w:szCs w:val="24"/>
        </w:rPr>
        <w:t>融</w:t>
      </w:r>
      <w:r>
        <w:rPr>
          <w:rFonts w:hint="eastAsia" w:ascii="仿宋" w:hAnsi="仿宋" w:eastAsia="仿宋" w:cs="仿宋"/>
          <w:sz w:val="24"/>
          <w:szCs w:val="24"/>
          <w:lang w:eastAsia="zh-CN"/>
        </w:rPr>
        <w:t>资到</w:t>
      </w:r>
      <w:r>
        <w:rPr>
          <w:rFonts w:hint="eastAsia" w:ascii="仿宋" w:hAnsi="仿宋" w:eastAsia="仿宋" w:cs="仿宋"/>
          <w:sz w:val="24"/>
          <w:szCs w:val="24"/>
        </w:rPr>
        <w:t>4500万元</w:t>
      </w:r>
      <w:r>
        <w:rPr>
          <w:rFonts w:hint="eastAsia" w:ascii="仿宋" w:hAnsi="仿宋" w:eastAsia="仿宋" w:cs="仿宋"/>
          <w:sz w:val="24"/>
          <w:szCs w:val="24"/>
          <w:lang w:eastAsia="zh-CN"/>
        </w:rPr>
        <w:t>资金缺口</w:t>
      </w:r>
      <w:r>
        <w:rPr>
          <w:rFonts w:hint="eastAsia" w:ascii="仿宋" w:hAnsi="仿宋" w:eastAsia="仿宋" w:cs="仿宋"/>
          <w:sz w:val="24"/>
          <w:szCs w:val="24"/>
        </w:rPr>
        <w:t>，</w:t>
      </w:r>
      <w:r>
        <w:rPr>
          <w:rFonts w:hint="eastAsia" w:ascii="仿宋" w:hAnsi="仿宋" w:eastAsia="仿宋" w:cs="仿宋"/>
          <w:sz w:val="24"/>
          <w:szCs w:val="24"/>
          <w:lang w:eastAsia="zh-CN"/>
        </w:rPr>
        <w:t>项目会在</w:t>
      </w:r>
      <w:r>
        <w:rPr>
          <w:rFonts w:hint="eastAsia" w:ascii="仿宋" w:hAnsi="仿宋" w:eastAsia="仿宋" w:cs="仿宋"/>
          <w:sz w:val="24"/>
          <w:szCs w:val="24"/>
        </w:rPr>
        <w:t>四个月完成年产6万吨铸件</w:t>
      </w:r>
      <w:r>
        <w:rPr>
          <w:rFonts w:hint="eastAsia" w:ascii="仿宋" w:hAnsi="仿宋" w:eastAsia="仿宋" w:cs="仿宋"/>
          <w:sz w:val="24"/>
          <w:szCs w:val="24"/>
          <w:lang w:eastAsia="zh-CN"/>
        </w:rPr>
        <w:t>生产及</w:t>
      </w:r>
      <w:r>
        <w:rPr>
          <w:rFonts w:hint="eastAsia" w:ascii="仿宋" w:hAnsi="仿宋" w:eastAsia="仿宋" w:cs="仿宋"/>
          <w:sz w:val="24"/>
          <w:szCs w:val="24"/>
        </w:rPr>
        <w:t>加工项目建设</w:t>
      </w:r>
      <w:r>
        <w:rPr>
          <w:rFonts w:hint="eastAsia" w:ascii="仿宋" w:hAnsi="仿宋" w:eastAsia="仿宋" w:cs="仿宋"/>
          <w:sz w:val="24"/>
          <w:szCs w:val="24"/>
          <w:lang w:eastAsia="zh-CN"/>
        </w:rPr>
        <w:t>，</w:t>
      </w:r>
      <w:r>
        <w:rPr>
          <w:rFonts w:hint="eastAsia" w:ascii="仿宋" w:hAnsi="仿宋" w:eastAsia="仿宋" w:cs="仿宋"/>
          <w:sz w:val="24"/>
          <w:szCs w:val="24"/>
        </w:rPr>
        <w:t>并立即复产。年</w:t>
      </w:r>
      <w:r>
        <w:rPr>
          <w:rFonts w:hint="eastAsia" w:ascii="仿宋" w:hAnsi="仿宋" w:eastAsia="仿宋" w:cs="仿宋"/>
          <w:sz w:val="24"/>
          <w:szCs w:val="24"/>
          <w:lang w:eastAsia="zh-CN"/>
        </w:rPr>
        <w:t>可</w:t>
      </w:r>
      <w:r>
        <w:rPr>
          <w:rFonts w:hint="eastAsia" w:ascii="仿宋" w:hAnsi="仿宋" w:eastAsia="仿宋" w:cs="仿宋"/>
          <w:sz w:val="24"/>
          <w:szCs w:val="24"/>
        </w:rPr>
        <w:t>实现10亿元以上产销额，交税8000余万元，纯利润可达1.4亿以上。</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山西模范机械制造有限公司诚招合作商，</w:t>
      </w:r>
      <w:r>
        <w:rPr>
          <w:rFonts w:hint="eastAsia" w:ascii="仿宋" w:hAnsi="仿宋" w:eastAsia="仿宋" w:cs="仿宋"/>
          <w:sz w:val="24"/>
          <w:szCs w:val="24"/>
          <w:lang w:val="en-US" w:eastAsia="zh-CN"/>
        </w:rPr>
        <w:t>可买断、控股或参股,</w:t>
      </w:r>
      <w:r>
        <w:rPr>
          <w:rFonts w:hint="eastAsia" w:ascii="仿宋" w:hAnsi="仿宋" w:eastAsia="仿宋" w:cs="仿宋"/>
          <w:sz w:val="24"/>
          <w:szCs w:val="24"/>
          <w:lang w:eastAsia="zh-CN"/>
        </w:rPr>
        <w:t>合作方式可</w:t>
      </w:r>
      <w:r>
        <w:rPr>
          <w:rFonts w:hint="eastAsia" w:ascii="仿宋" w:hAnsi="仿宋" w:eastAsia="仿宋" w:cs="仿宋"/>
          <w:sz w:val="24"/>
          <w:szCs w:val="24"/>
          <w:lang w:val="en-US" w:eastAsia="zh-CN"/>
        </w:rPr>
        <w:t>面议协商。有意向合作者</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欢迎来电</w:t>
      </w:r>
      <w:r>
        <w:rPr>
          <w:rFonts w:hint="eastAsia" w:ascii="仿宋" w:hAnsi="仿宋" w:eastAsia="仿宋" w:cs="仿宋"/>
          <w:sz w:val="24"/>
          <w:szCs w:val="24"/>
          <w:lang w:eastAsia="zh-CN"/>
        </w:rPr>
        <w:t>咨询。</w:t>
      </w:r>
    </w:p>
    <w:p>
      <w:pPr>
        <w:pStyle w:val="8"/>
        <w:keepNext w:val="0"/>
        <w:keepLines w:val="0"/>
        <w:pageBreakBefore w:val="0"/>
        <w:widowControl/>
        <w:numPr>
          <w:ilvl w:val="0"/>
          <w:numId w:val="5"/>
        </w:numPr>
        <w:suppressLineNumbers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rPr>
        <w:t>联系方式：</w:t>
      </w:r>
      <w:r>
        <w:rPr>
          <w:rFonts w:hint="eastAsia" w:ascii="仿宋" w:hAnsi="仿宋" w:eastAsia="仿宋" w:cs="仿宋"/>
          <w:b/>
          <w:bCs/>
          <w:sz w:val="24"/>
          <w:szCs w:val="24"/>
          <w:lang w:val="en-US" w:eastAsia="zh-CN"/>
        </w:rPr>
        <w:t xml:space="preserve"> </w:t>
      </w:r>
    </w:p>
    <w:p>
      <w:pPr>
        <w:pStyle w:val="8"/>
        <w:keepNext w:val="0"/>
        <w:keepLines w:val="0"/>
        <w:pageBreakBefore w:val="0"/>
        <w:widowControl/>
        <w:numPr>
          <w:ilvl w:val="0"/>
          <w:numId w:val="6"/>
        </w:numPr>
        <w:suppressLineNumbers w:val="0"/>
        <w:kinsoku/>
        <w:wordWrap/>
        <w:overflowPunct/>
        <w:topLinePunct w:val="0"/>
        <w:autoSpaceDE/>
        <w:autoSpaceDN/>
        <w:bidi w:val="0"/>
        <w:adjustRightInd/>
        <w:snapToGrid/>
        <w:spacing w:beforeAutospacing="0" w:afterAutospacing="0" w:line="360" w:lineRule="auto"/>
        <w:ind w:left="420" w:leftChars="0" w:right="0" w:rightChars="0" w:firstLine="0" w:firstLineChars="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刘成文 13903578888  </w:t>
      </w:r>
      <w:r>
        <w:rPr>
          <w:rFonts w:hint="eastAsia" w:ascii="仿宋" w:hAnsi="仿宋" w:eastAsia="仿宋" w:cs="仿宋"/>
          <w:sz w:val="24"/>
          <w:szCs w:val="24"/>
          <w:lang w:eastAsia="zh-CN"/>
        </w:rPr>
        <w:t>山西模范机械制造有限公司</w:t>
      </w:r>
      <w:r>
        <w:rPr>
          <w:rFonts w:hint="eastAsia" w:ascii="仿宋" w:hAnsi="仿宋" w:eastAsia="仿宋" w:cs="仿宋"/>
          <w:sz w:val="24"/>
          <w:szCs w:val="24"/>
          <w:lang w:val="en-US" w:eastAsia="zh-CN"/>
        </w:rPr>
        <w:t xml:space="preserve"> 执行董事</w:t>
      </w:r>
    </w:p>
    <w:p>
      <w:pPr>
        <w:pStyle w:val="8"/>
        <w:keepNext w:val="0"/>
        <w:keepLines w:val="0"/>
        <w:pageBreakBefore w:val="0"/>
        <w:widowControl/>
        <w:numPr>
          <w:ilvl w:val="0"/>
          <w:numId w:val="6"/>
        </w:numPr>
        <w:suppressLineNumbers w:val="0"/>
        <w:kinsoku/>
        <w:wordWrap/>
        <w:overflowPunct/>
        <w:topLinePunct w:val="0"/>
        <w:autoSpaceDE/>
        <w:autoSpaceDN/>
        <w:bidi w:val="0"/>
        <w:adjustRightInd/>
        <w:snapToGrid/>
        <w:spacing w:beforeAutospacing="0" w:afterAutospacing="0" w:line="360" w:lineRule="auto"/>
        <w:ind w:left="420" w:leftChars="0" w:right="0" w:rightChars="0" w:firstLine="0" w:firstLineChars="0"/>
        <w:textAlignment w:val="auto"/>
        <w:rPr>
          <w:rFonts w:hint="eastAsia" w:ascii="仿宋" w:hAnsi="仿宋" w:eastAsia="仿宋" w:cs="仿宋"/>
          <w:color w:val="0070C0"/>
          <w:kern w:val="0"/>
          <w:sz w:val="28"/>
          <w:szCs w:val="28"/>
          <w:lang w:val="en-US" w:eastAsia="zh-CN" w:bidi="ar"/>
        </w:rPr>
      </w:pPr>
      <w:r>
        <w:rPr>
          <w:rFonts w:hint="eastAsia" w:ascii="仿宋" w:hAnsi="仿宋" w:eastAsia="仿宋" w:cs="仿宋"/>
          <w:kern w:val="2"/>
          <w:sz w:val="24"/>
          <w:szCs w:val="24"/>
          <w:lang w:val="en-US" w:eastAsia="zh-CN" w:bidi="ar-SA"/>
        </w:rPr>
        <w:t>王广业 13703594116  山西省铸造协会咨询专家 顾问</w:t>
      </w:r>
    </w:p>
    <w:p>
      <w:pPr>
        <w:jc w:val="left"/>
        <w:rPr>
          <w:rFonts w:hint="eastAsia" w:ascii="仿宋" w:hAnsi="仿宋" w:eastAsia="仿宋" w:cs="仿宋"/>
          <w:color w:val="0070C0"/>
          <w:kern w:val="0"/>
          <w:sz w:val="28"/>
          <w:szCs w:val="28"/>
          <w:lang w:val="en-US" w:eastAsia="zh-CN" w:bidi="ar"/>
        </w:rPr>
      </w:pPr>
      <w:r>
        <w:rPr>
          <w:rFonts w:hint="eastAsia" w:ascii="仿宋" w:hAnsi="仿宋" w:eastAsia="仿宋" w:cs="仿宋"/>
          <w:color w:val="0070C0"/>
          <w:kern w:val="0"/>
          <w:sz w:val="28"/>
          <w:szCs w:val="28"/>
          <w:lang w:val="en-US" w:eastAsia="zh-CN" w:bidi="ar"/>
        </w:rPr>
        <w:t xml:space="preserve">▲ </w:t>
      </w:r>
      <w:r>
        <w:rPr>
          <w:rFonts w:hint="eastAsia" w:ascii="仿宋" w:hAnsi="仿宋" w:eastAsia="仿宋" w:cs="仿宋"/>
          <w:b/>
          <w:bCs/>
          <w:color w:val="0070C0"/>
          <w:kern w:val="0"/>
          <w:sz w:val="28"/>
          <w:szCs w:val="28"/>
          <w:lang w:val="en-US" w:eastAsia="zh-CN" w:bidi="ar"/>
        </w:rPr>
        <w:t>其他商务信息请关注以下网址：</w:t>
      </w:r>
    </w:p>
    <w:p>
      <w:pPr>
        <w:numPr>
          <w:ilvl w:val="0"/>
          <w:numId w:val="0"/>
        </w:numPr>
        <w:spacing w:line="360" w:lineRule="auto"/>
        <w:ind w:firstLine="480" w:firstLineChars="200"/>
        <w:jc w:val="left"/>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1、招聘信息：</w:t>
      </w:r>
      <w:r>
        <w:rPr>
          <w:rFonts w:hint="eastAsia" w:ascii="仿宋" w:hAnsi="仿宋" w:eastAsia="仿宋" w:cs="仿宋"/>
          <w:color w:val="000000" w:themeColor="text1"/>
          <w:kern w:val="0"/>
          <w:sz w:val="24"/>
          <w:szCs w:val="24"/>
          <w:lang w:val="en-US" w:eastAsia="zh-CN" w:bidi="ar"/>
          <w14:textFill>
            <w14:solidFill>
              <w14:schemeClr w14:val="tx1"/>
            </w14:solidFill>
          </w14:textFill>
        </w:rPr>
        <w:fldChar w:fldCharType="begin"/>
      </w:r>
      <w:r>
        <w:rPr>
          <w:rFonts w:hint="eastAsia" w:ascii="仿宋" w:hAnsi="仿宋" w:eastAsia="仿宋" w:cs="仿宋"/>
          <w:color w:val="000000" w:themeColor="text1"/>
          <w:kern w:val="0"/>
          <w:sz w:val="24"/>
          <w:szCs w:val="24"/>
          <w:lang w:val="en-US" w:eastAsia="zh-CN" w:bidi="ar"/>
          <w14:textFill>
            <w14:solidFill>
              <w14:schemeClr w14:val="tx1"/>
            </w14:solidFill>
          </w14:textFill>
        </w:rPr>
        <w:instrText xml:space="preserve"> HYPERLINK "http://www.foundrycn.cn/h-col-143.html" </w:instrText>
      </w:r>
      <w:r>
        <w:rPr>
          <w:rFonts w:hint="eastAsia" w:ascii="仿宋" w:hAnsi="仿宋" w:eastAsia="仿宋" w:cs="仿宋"/>
          <w:color w:val="000000" w:themeColor="text1"/>
          <w:kern w:val="0"/>
          <w:sz w:val="24"/>
          <w:szCs w:val="24"/>
          <w:lang w:val="en-US" w:eastAsia="zh-CN" w:bidi="ar"/>
          <w14:textFill>
            <w14:solidFill>
              <w14:schemeClr w14:val="tx1"/>
            </w14:solidFill>
          </w14:textFill>
        </w:rPr>
        <w:fldChar w:fldCharType="separate"/>
      </w:r>
      <w:r>
        <w:rPr>
          <w:rStyle w:val="18"/>
          <w:rFonts w:hint="eastAsia" w:ascii="仿宋" w:hAnsi="仿宋" w:eastAsia="仿宋" w:cs="仿宋"/>
          <w:color w:val="000000" w:themeColor="text1"/>
          <w:kern w:val="0"/>
          <w:sz w:val="24"/>
          <w:szCs w:val="24"/>
          <w:lang w:val="en-US" w:eastAsia="zh-CN" w:bidi="ar"/>
          <w14:textFill>
            <w14:solidFill>
              <w14:schemeClr w14:val="tx1"/>
            </w14:solidFill>
          </w14:textFill>
        </w:rPr>
        <w:t>http://www.foundrycn.cn/h-col-143.html</w:t>
      </w:r>
      <w:r>
        <w:rPr>
          <w:rFonts w:hint="eastAsia" w:ascii="仿宋" w:hAnsi="仿宋" w:eastAsia="仿宋" w:cs="仿宋"/>
          <w:color w:val="000000" w:themeColor="text1"/>
          <w:kern w:val="0"/>
          <w:sz w:val="24"/>
          <w:szCs w:val="24"/>
          <w:lang w:val="en-US" w:eastAsia="zh-CN" w:bidi="ar"/>
          <w14:textFill>
            <w14:solidFill>
              <w14:schemeClr w14:val="tx1"/>
            </w14:solidFill>
          </w14:textFill>
        </w:rPr>
        <w:fldChar w:fldCharType="end"/>
      </w:r>
    </w:p>
    <w:p>
      <w:pPr>
        <w:numPr>
          <w:ilvl w:val="0"/>
          <w:numId w:val="0"/>
        </w:numPr>
        <w:spacing w:line="360" w:lineRule="auto"/>
        <w:ind w:firstLine="480" w:firstLineChars="200"/>
        <w:jc w:val="left"/>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val="en-US" w:eastAsia="zh-CN" w:bidi="ar"/>
          <w14:textFill>
            <w14:solidFill>
              <w14:schemeClr w14:val="tx1"/>
            </w14:solidFill>
          </w14:textFill>
        </w:rPr>
        <w:t>2、采购信息：</w:t>
      </w:r>
      <w:r>
        <w:rPr>
          <w:rFonts w:hint="default" w:ascii="仿宋" w:hAnsi="仿宋" w:eastAsia="仿宋" w:cs="仿宋"/>
          <w:color w:val="000000" w:themeColor="text1"/>
          <w:kern w:val="0"/>
          <w:sz w:val="24"/>
          <w:szCs w:val="24"/>
          <w:lang w:val="en-US" w:eastAsia="zh-CN" w:bidi="ar"/>
          <w14:textFill>
            <w14:solidFill>
              <w14:schemeClr w14:val="tx1"/>
            </w14:solidFill>
          </w14:textFill>
        </w:rPr>
        <w:fldChar w:fldCharType="begin"/>
      </w:r>
      <w:r>
        <w:rPr>
          <w:rFonts w:hint="default" w:ascii="仿宋" w:hAnsi="仿宋" w:eastAsia="仿宋" w:cs="仿宋"/>
          <w:color w:val="000000" w:themeColor="text1"/>
          <w:kern w:val="0"/>
          <w:sz w:val="24"/>
          <w:szCs w:val="24"/>
          <w:lang w:val="en-US" w:eastAsia="zh-CN" w:bidi="ar"/>
          <w14:textFill>
            <w14:solidFill>
              <w14:schemeClr w14:val="tx1"/>
            </w14:solidFill>
          </w14:textFill>
        </w:rPr>
        <w:instrText xml:space="preserve"> HYPERLINK "http://www.foundrycn.cn/h-col-145.html" </w:instrText>
      </w:r>
      <w:r>
        <w:rPr>
          <w:rFonts w:hint="default" w:ascii="仿宋" w:hAnsi="仿宋" w:eastAsia="仿宋" w:cs="仿宋"/>
          <w:color w:val="000000" w:themeColor="text1"/>
          <w:kern w:val="0"/>
          <w:sz w:val="24"/>
          <w:szCs w:val="24"/>
          <w:lang w:val="en-US" w:eastAsia="zh-CN" w:bidi="ar"/>
          <w14:textFill>
            <w14:solidFill>
              <w14:schemeClr w14:val="tx1"/>
            </w14:solidFill>
          </w14:textFill>
        </w:rPr>
        <w:fldChar w:fldCharType="separate"/>
      </w:r>
      <w:r>
        <w:rPr>
          <w:rStyle w:val="18"/>
          <w:rFonts w:hint="default" w:ascii="仿宋" w:hAnsi="仿宋" w:eastAsia="仿宋" w:cs="仿宋"/>
          <w:color w:val="000000" w:themeColor="text1"/>
          <w:kern w:val="0"/>
          <w:sz w:val="24"/>
          <w:szCs w:val="24"/>
          <w:lang w:val="en-US" w:eastAsia="zh-CN" w:bidi="ar"/>
          <w14:textFill>
            <w14:solidFill>
              <w14:schemeClr w14:val="tx1"/>
            </w14:solidFill>
          </w14:textFill>
        </w:rPr>
        <w:t>http://www.foundrycn.cn/h-col-145.html</w:t>
      </w:r>
      <w:r>
        <w:rPr>
          <w:rFonts w:hint="default" w:ascii="仿宋" w:hAnsi="仿宋" w:eastAsia="仿宋" w:cs="仿宋"/>
          <w:color w:val="000000" w:themeColor="text1"/>
          <w:kern w:val="0"/>
          <w:sz w:val="24"/>
          <w:szCs w:val="24"/>
          <w:lang w:val="en-US" w:eastAsia="zh-CN" w:bidi="ar"/>
          <w14:textFill>
            <w14:solidFill>
              <w14:schemeClr w14:val="tx1"/>
            </w14:solidFill>
          </w14:textFill>
        </w:rPr>
        <w:fldChar w:fldCharType="end"/>
      </w:r>
    </w:p>
    <w:p>
      <w:pPr>
        <w:numPr>
          <w:ilvl w:val="0"/>
          <w:numId w:val="0"/>
        </w:numPr>
        <w:jc w:val="both"/>
        <w:rPr>
          <w:rFonts w:hint="eastAsia" w:ascii="宋体" w:hAnsi="宋体" w:eastAsia="宋体" w:cs="宋体"/>
          <w:b w:val="0"/>
          <w:bCs w:val="0"/>
          <w:color w:val="000000" w:themeColor="text1"/>
          <w:sz w:val="28"/>
          <w:szCs w:val="28"/>
          <w:lang w:val="en-US" w:eastAsia="zh-CN"/>
          <w14:textFill>
            <w14:solidFill>
              <w14:schemeClr w14:val="tx1"/>
            </w14:solidFill>
          </w14:textFill>
        </w:rPr>
      </w:pPr>
    </w:p>
    <w:p>
      <w:pPr>
        <w:numPr>
          <w:ilvl w:val="0"/>
          <w:numId w:val="0"/>
        </w:numPr>
        <w:jc w:val="both"/>
        <w:rPr>
          <w:rFonts w:hint="eastAsia" w:ascii="宋体" w:hAnsi="宋体" w:eastAsia="宋体" w:cs="宋体"/>
          <w:b w:val="0"/>
          <w:bCs w:val="0"/>
          <w:color w:val="000000" w:themeColor="text1"/>
          <w:sz w:val="28"/>
          <w:szCs w:val="28"/>
          <w:lang w:val="en-US" w:eastAsia="zh-CN"/>
          <w14:textFill>
            <w14:solidFill>
              <w14:schemeClr w14:val="tx1"/>
            </w14:solidFill>
          </w14:textFill>
        </w:rPr>
      </w:pPr>
    </w:p>
    <w:p>
      <w:pPr>
        <w:numPr>
          <w:ilvl w:val="0"/>
          <w:numId w:val="0"/>
        </w:numPr>
        <w:jc w:val="both"/>
        <w:rPr>
          <w:rFonts w:hint="eastAsia" w:ascii="宋体" w:hAnsi="宋体" w:eastAsia="宋体" w:cs="宋体"/>
          <w:b w:val="0"/>
          <w:bCs w:val="0"/>
          <w:color w:val="000000" w:themeColor="text1"/>
          <w:sz w:val="28"/>
          <w:szCs w:val="28"/>
          <w:lang w:val="en-US" w:eastAsia="zh-CN"/>
          <w14:textFill>
            <w14:solidFill>
              <w14:schemeClr w14:val="tx1"/>
            </w14:solidFill>
          </w14:textFill>
        </w:rPr>
      </w:pPr>
    </w:p>
    <w:p>
      <w:pPr>
        <w:numPr>
          <w:ilvl w:val="0"/>
          <w:numId w:val="0"/>
        </w:numPr>
        <w:jc w:val="both"/>
        <w:rPr>
          <w:rFonts w:hint="eastAsia" w:ascii="宋体" w:hAnsi="宋体" w:eastAsia="宋体" w:cs="宋体"/>
          <w:b w:val="0"/>
          <w:bCs w:val="0"/>
          <w:color w:val="000000" w:themeColor="text1"/>
          <w:sz w:val="28"/>
          <w:szCs w:val="28"/>
          <w:lang w:val="en-US" w:eastAsia="zh-CN"/>
          <w14:textFill>
            <w14:solidFill>
              <w14:schemeClr w14:val="tx1"/>
            </w14:solidFill>
          </w14:textFill>
        </w:rPr>
      </w:pPr>
    </w:p>
    <w:p>
      <w:pPr>
        <w:numPr>
          <w:ilvl w:val="0"/>
          <w:numId w:val="0"/>
        </w:numPr>
        <w:ind w:firstLine="280" w:firstLineChars="100"/>
        <w:jc w:val="center"/>
        <w:rPr>
          <w:rFonts w:hint="default"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w:t>
      </w:r>
    </w:p>
    <w:p>
      <w:pPr>
        <w:numPr>
          <w:ilvl w:val="0"/>
          <w:numId w:val="0"/>
        </w:numPr>
        <w:spacing w:line="360" w:lineRule="auto"/>
        <w:jc w:val="both"/>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t>《山西铸造通讯》编辑部：</w:t>
      </w:r>
    </w:p>
    <w:p>
      <w:pPr>
        <w:numPr>
          <w:ilvl w:val="0"/>
          <w:numId w:val="0"/>
        </w:numPr>
        <w:spacing w:line="360" w:lineRule="auto"/>
        <w:ind w:firstLine="240" w:firstLineChars="100"/>
        <w:jc w:val="both"/>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t>主编：王录才</w:t>
      </w:r>
    </w:p>
    <w:p>
      <w:pPr>
        <w:numPr>
          <w:ilvl w:val="0"/>
          <w:numId w:val="0"/>
        </w:numPr>
        <w:spacing w:line="360" w:lineRule="auto"/>
        <w:ind w:firstLine="240" w:firstLineChars="100"/>
        <w:jc w:val="both"/>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t>编辑：王广业  郝鹏飞  梅  好  王彩红</w:t>
      </w:r>
    </w:p>
    <w:p>
      <w:pPr>
        <w:numPr>
          <w:ilvl w:val="0"/>
          <w:numId w:val="0"/>
        </w:numPr>
        <w:spacing w:line="360" w:lineRule="auto"/>
        <w:ind w:firstLine="240" w:firstLineChars="100"/>
        <w:jc w:val="both"/>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t>地址：太原市小店区黄陵路56号1号楼四层</w:t>
      </w:r>
    </w:p>
    <w:p>
      <w:pPr>
        <w:numPr>
          <w:ilvl w:val="0"/>
          <w:numId w:val="0"/>
        </w:numPr>
        <w:spacing w:line="360" w:lineRule="auto"/>
        <w:ind w:firstLine="960" w:firstLineChars="400"/>
        <w:jc w:val="both"/>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t xml:space="preserve">（山西省农业机械化科学研究院）                    </w:t>
      </w:r>
    </w:p>
    <w:p>
      <w:pPr>
        <w:numPr>
          <w:ilvl w:val="0"/>
          <w:numId w:val="0"/>
        </w:numPr>
        <w:spacing w:line="360" w:lineRule="auto"/>
        <w:ind w:firstLine="240" w:firstLineChars="100"/>
        <w:jc w:val="both"/>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t xml:space="preserve">邮编：  030000            电话： 0351-3982874 </w:t>
      </w:r>
      <w:r>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t xml:space="preserve">           </w:t>
      </w:r>
    </w:p>
    <w:p>
      <w:pPr>
        <w:numPr>
          <w:ilvl w:val="0"/>
          <w:numId w:val="0"/>
        </w:numPr>
        <w:ind w:firstLine="240" w:firstLineChars="100"/>
        <w:jc w:val="both"/>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pP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t xml:space="preserve">邮箱：  </w:t>
      </w: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fldChar w:fldCharType="begin"/>
      </w: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instrText xml:space="preserve"> HYPERLINK "mailto:sxzzxh12@163.com" </w:instrText>
      </w: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fldChar w:fldCharType="separate"/>
      </w:r>
      <w:r>
        <w:rPr>
          <w:rStyle w:val="18"/>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t>sxzzxh12@163.com</w:t>
      </w:r>
      <w:r>
        <w:rPr>
          <w:rFonts w:hint="eastAsia" w:ascii="华文楷体" w:hAnsi="华文楷体" w:eastAsia="华文楷体" w:cs="华文楷体"/>
          <w:b w:val="0"/>
          <w:bCs w:val="0"/>
          <w:color w:val="000000" w:themeColor="text1"/>
          <w:sz w:val="24"/>
          <w:szCs w:val="24"/>
          <w:lang w:val="en-US" w:eastAsia="zh-CN"/>
          <w14:textFill>
            <w14:solidFill>
              <w14:schemeClr w14:val="tx1"/>
            </w14:solidFill>
          </w14:textFill>
        </w:rPr>
        <w:fldChar w:fldCharType="end"/>
      </w:r>
    </w:p>
    <w:p>
      <w:pPr>
        <w:snapToGrid w:val="0"/>
        <w:spacing w:line="360" w:lineRule="auto"/>
        <w:ind w:left="1680" w:leftChars="200" w:hanging="1260" w:hangingChars="450"/>
        <w:rPr>
          <w:rFonts w:hint="eastAsia"/>
          <w:color w:val="000000"/>
          <w:sz w:val="28"/>
          <w:szCs w:val="28"/>
          <w:lang w:val="en-US" w:eastAsia="zh-CN"/>
        </w:rPr>
      </w:pPr>
      <w:r>
        <w:rPr>
          <w:rFonts w:hint="eastAsia" w:ascii="华文楷体" w:hAnsi="华文楷体" w:eastAsia="华文楷体" w:cs="华文楷体"/>
          <w:b w:val="0"/>
          <w:bCs w:val="0"/>
          <w:color w:val="000000" w:themeColor="text1"/>
          <w:sz w:val="28"/>
          <w:szCs w:val="28"/>
          <w:lang w:val="en-US" w:eastAsia="zh-CN"/>
          <w14:textFill>
            <w14:solidFill>
              <w14:schemeClr w14:val="tx1"/>
            </w14:solidFill>
          </w14:textFill>
        </w:rPr>
        <w:t xml:space="preserve"> </w:t>
      </w:r>
      <w:r>
        <w:rPr>
          <w:rFonts w:hint="eastAsia" w:asciiTheme="minorHAnsi" w:eastAsiaTheme="minorEastAsia"/>
          <w:color w:val="000000"/>
          <w:szCs w:val="21"/>
          <w:lang w:val="en-US" w:eastAsia="zh-CN"/>
        </w:rPr>
        <w:t xml:space="preserve"> </w:t>
      </w:r>
      <w:r>
        <w:rPr>
          <w:rFonts w:hint="eastAsia" w:asciiTheme="minorHAnsi" w:eastAsiaTheme="minorEastAsia"/>
          <w:color w:val="000000"/>
          <w:sz w:val="28"/>
          <w:szCs w:val="28"/>
          <w:lang w:val="en-US" w:eastAsia="zh-CN"/>
        </w:rPr>
        <w:t xml:space="preserve"> </w:t>
      </w:r>
      <w:r>
        <w:rPr>
          <w:rFonts w:hint="eastAsia"/>
          <w:color w:val="000000"/>
          <w:sz w:val="28"/>
          <w:szCs w:val="28"/>
          <w:lang w:val="en-US" w:eastAsia="zh-CN"/>
        </w:rPr>
        <w:t xml:space="preserve">    </w:t>
      </w:r>
    </w:p>
    <w:p>
      <w:pPr>
        <w:snapToGrid w:val="0"/>
        <w:spacing w:line="360" w:lineRule="auto"/>
        <w:ind w:left="1677" w:leftChars="732" w:hanging="140" w:hangingChars="50"/>
        <w:rPr>
          <w:rFonts w:hint="eastAsia"/>
          <w:color w:val="000000"/>
          <w:szCs w:val="21"/>
          <w:lang w:eastAsia="zh-CN"/>
        </w:rPr>
      </w:pPr>
      <w:r>
        <w:rPr>
          <w:rFonts w:hint="eastAsia"/>
          <w:color w:val="000000"/>
          <w:sz w:val="28"/>
          <w:szCs w:val="28"/>
          <w:lang w:val="en-US" w:eastAsia="zh-CN"/>
        </w:rPr>
        <w:t xml:space="preserve"> </w:t>
      </w:r>
      <w:r>
        <w:rPr>
          <w:rFonts w:hint="eastAsia" w:asciiTheme="minorHAnsi" w:eastAsiaTheme="minorEastAsia"/>
          <w:color w:val="000000"/>
          <w:sz w:val="24"/>
          <w:szCs w:val="24"/>
          <w:lang w:val="en-US" w:eastAsia="zh-CN"/>
        </w:rPr>
        <w:t>山西铸造协会（www.sxzzxh.cn）</w:t>
      </w:r>
      <w:r>
        <w:rPr>
          <w:rFonts w:hint="eastAsia" w:asciiTheme="minorHAnsi" w:eastAsiaTheme="minorEastAsia"/>
          <w:color w:val="000000"/>
          <w:szCs w:val="21"/>
          <w:lang w:val="en-US" w:eastAsia="zh-CN"/>
        </w:rPr>
        <w:t xml:space="preserve">     </w:t>
      </w:r>
      <w:r>
        <w:rPr>
          <w:b/>
          <w:bCs/>
          <w:sz w:val="44"/>
          <w:szCs w:val="44"/>
        </w:rPr>
        <w:drawing>
          <wp:inline distT="0" distB="0" distL="114300" distR="114300">
            <wp:extent cx="497205" cy="500380"/>
            <wp:effectExtent l="0" t="0" r="5715"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4"/>
                    <a:stretch>
                      <a:fillRect/>
                    </a:stretch>
                  </pic:blipFill>
                  <pic:spPr>
                    <a:xfrm>
                      <a:off x="0" y="0"/>
                      <a:ext cx="497205" cy="500380"/>
                    </a:xfrm>
                    <a:prstGeom prst="rect">
                      <a:avLst/>
                    </a:prstGeom>
                    <a:noFill/>
                    <a:ln>
                      <a:noFill/>
                    </a:ln>
                  </pic:spPr>
                </pic:pic>
              </a:graphicData>
            </a:graphic>
          </wp:inline>
        </w:drawing>
      </w:r>
    </w:p>
    <w:p>
      <w:pPr>
        <w:snapToGrid w:val="0"/>
        <w:spacing w:line="360" w:lineRule="auto"/>
        <w:rPr>
          <w:rFonts w:hint="eastAsia"/>
          <w:color w:val="000000"/>
          <w:szCs w:val="21"/>
          <w:lang w:val="en-US" w:eastAsia="zh-CN"/>
        </w:rPr>
      </w:pPr>
      <w:r>
        <w:rPr>
          <w:rFonts w:hint="eastAsia" w:asciiTheme="minorHAnsi" w:eastAsiaTheme="minorEastAsia"/>
          <w:color w:val="000000"/>
          <w:szCs w:val="21"/>
          <w:lang w:val="en-US" w:eastAsia="zh-CN"/>
        </w:rPr>
        <w:t xml:space="preserve">              </w:t>
      </w:r>
      <w:r>
        <w:rPr>
          <w:rFonts w:hint="eastAsia" w:asciiTheme="minorHAnsi" w:eastAsiaTheme="minorEastAsia"/>
          <w:color w:val="000000"/>
          <w:sz w:val="24"/>
          <w:szCs w:val="24"/>
          <w:lang w:val="en-US" w:eastAsia="zh-CN"/>
        </w:rPr>
        <w:t>山西省铸造行业协会微信公众号</w:t>
      </w:r>
      <w:r>
        <w:rPr>
          <w:rFonts w:hint="eastAsia" w:asciiTheme="minorHAnsi" w:eastAsiaTheme="minorEastAsia"/>
          <w:color w:val="000000"/>
          <w:sz w:val="28"/>
          <w:szCs w:val="28"/>
          <w:lang w:val="en-US" w:eastAsia="zh-CN"/>
        </w:rPr>
        <w:t xml:space="preserve">     </w:t>
      </w:r>
      <w:r>
        <w:rPr>
          <w:rFonts w:hint="eastAsia" w:asciiTheme="minorHAnsi" w:eastAsiaTheme="minorEastAsia"/>
          <w:color w:val="000000"/>
          <w:szCs w:val="21"/>
          <w:lang w:val="en-US" w:eastAsia="zh-CN"/>
        </w:rPr>
        <w:t xml:space="preserve"> </w:t>
      </w:r>
      <w:r>
        <w:rPr>
          <w:rFonts w:hint="eastAsia"/>
          <w:b/>
          <w:bCs/>
          <w:sz w:val="44"/>
          <w:szCs w:val="44"/>
        </w:rPr>
        <w:drawing>
          <wp:inline distT="0" distB="0" distL="114300" distR="114300">
            <wp:extent cx="523240" cy="523240"/>
            <wp:effectExtent l="0" t="0" r="10160" b="10160"/>
            <wp:docPr id="30" name="图片 2" descr="协会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协会订阅号"/>
                    <pic:cNvPicPr>
                      <a:picLocks noChangeAspect="1"/>
                    </pic:cNvPicPr>
                  </pic:nvPicPr>
                  <pic:blipFill>
                    <a:blip r:embed="rId55"/>
                    <a:stretch>
                      <a:fillRect/>
                    </a:stretch>
                  </pic:blipFill>
                  <pic:spPr>
                    <a:xfrm>
                      <a:off x="0" y="0"/>
                      <a:ext cx="523240" cy="523240"/>
                    </a:xfrm>
                    <a:prstGeom prst="rect">
                      <a:avLst/>
                    </a:prstGeom>
                    <a:noFill/>
                    <a:ln>
                      <a:noFill/>
                    </a:ln>
                  </pic:spPr>
                </pic:pic>
              </a:graphicData>
            </a:graphic>
          </wp:inline>
        </w:drawing>
      </w:r>
    </w:p>
    <w:p>
      <w:pPr>
        <w:snapToGrid w:val="0"/>
        <w:spacing w:line="360" w:lineRule="auto"/>
        <w:ind w:left="1365" w:leftChars="200" w:hanging="945" w:hangingChars="450"/>
        <w:rPr>
          <w:rFonts w:hint="eastAsia"/>
          <w:color w:val="000000"/>
          <w:szCs w:val="21"/>
        </w:rPr>
      </w:pPr>
      <w:r>
        <w:rPr>
          <w:rFonts w:hint="eastAsia"/>
          <w:color w:val="000000"/>
          <w:szCs w:val="21"/>
        </w:rPr>
        <w:t xml:space="preserve">         </w:t>
      </w:r>
      <w:r>
        <w:rPr>
          <w:rFonts w:hint="eastAsia" w:eastAsiaTheme="minorEastAsia"/>
          <w:color w:val="000000"/>
          <w:sz w:val="24"/>
          <w:szCs w:val="24"/>
          <w:lang w:eastAsia="zh-CN"/>
        </w:rPr>
        <w:t>《</w:t>
      </w:r>
      <w:r>
        <w:rPr>
          <w:rFonts w:hint="eastAsia"/>
          <w:color w:val="000000"/>
          <w:sz w:val="24"/>
          <w:szCs w:val="24"/>
        </w:rPr>
        <w:t>铸造设备与工艺</w:t>
      </w:r>
      <w:r>
        <w:rPr>
          <w:rFonts w:hint="eastAsia" w:eastAsiaTheme="minorEastAsia"/>
          <w:color w:val="000000"/>
          <w:sz w:val="24"/>
          <w:szCs w:val="24"/>
          <w:lang w:eastAsia="zh-CN"/>
        </w:rPr>
        <w:t>》</w:t>
      </w:r>
      <w:r>
        <w:rPr>
          <w:rFonts w:hint="eastAsia"/>
          <w:color w:val="000000"/>
          <w:sz w:val="24"/>
          <w:szCs w:val="24"/>
        </w:rPr>
        <w:t>杂志</w:t>
      </w:r>
      <w:r>
        <w:rPr>
          <w:rFonts w:hint="eastAsia" w:eastAsiaTheme="minorEastAsia"/>
          <w:color w:val="000000"/>
          <w:sz w:val="24"/>
          <w:szCs w:val="24"/>
          <w:lang w:eastAsia="zh-CN"/>
        </w:rPr>
        <w:t>微信公众号</w:t>
      </w:r>
      <w:r>
        <w:rPr>
          <w:rFonts w:hint="eastAsia" w:asciiTheme="minorHAnsi" w:eastAsiaTheme="minorEastAsia"/>
          <w:color w:val="000000"/>
          <w:szCs w:val="21"/>
          <w:lang w:val="en-US" w:eastAsia="zh-CN"/>
        </w:rPr>
        <w:t xml:space="preserve">    </w:t>
      </w:r>
      <w:r>
        <w:rPr>
          <w:color w:val="000000"/>
          <w:szCs w:val="21"/>
        </w:rPr>
        <w:drawing>
          <wp:inline distT="0" distB="0" distL="114300" distR="114300">
            <wp:extent cx="494665" cy="494665"/>
            <wp:effectExtent l="0" t="0" r="8255" b="8255"/>
            <wp:docPr id="31" name="图片 3" descr="订阅号铸造设备与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订阅号铸造设备与工艺"/>
                    <pic:cNvPicPr>
                      <a:picLocks noChangeAspect="1"/>
                    </pic:cNvPicPr>
                  </pic:nvPicPr>
                  <pic:blipFill>
                    <a:blip r:embed="rId56"/>
                    <a:stretch>
                      <a:fillRect/>
                    </a:stretch>
                  </pic:blipFill>
                  <pic:spPr>
                    <a:xfrm>
                      <a:off x="0" y="0"/>
                      <a:ext cx="494665" cy="494665"/>
                    </a:xfrm>
                    <a:prstGeom prst="rect">
                      <a:avLst/>
                    </a:prstGeom>
                    <a:noFill/>
                    <a:ln>
                      <a:noFill/>
                    </a:ln>
                  </pic:spPr>
                </pic:pic>
              </a:graphicData>
            </a:graphic>
          </wp:inline>
        </w:drawing>
      </w:r>
      <w:r>
        <w:rPr>
          <w:rFonts w:hint="eastAsia"/>
          <w:color w:val="000000"/>
          <w:szCs w:val="21"/>
        </w:rPr>
        <w:t xml:space="preserve">            </w:t>
      </w:r>
    </w:p>
    <w:p>
      <w:pPr>
        <w:snapToGrid w:val="0"/>
        <w:spacing w:line="360" w:lineRule="auto"/>
        <w:ind w:firstLine="1200" w:firstLineChars="500"/>
        <w:rPr>
          <w:rFonts w:hint="default" w:ascii="华文楷体" w:hAnsi="华文楷体" w:eastAsia="华文楷体" w:cs="华文楷体"/>
          <w:b w:val="0"/>
          <w:bCs w:val="0"/>
          <w:color w:val="000000" w:themeColor="text1"/>
          <w:sz w:val="28"/>
          <w:szCs w:val="28"/>
          <w:lang w:val="en-US" w:eastAsia="zh-CN"/>
          <w14:textFill>
            <w14:solidFill>
              <w14:schemeClr w14:val="tx1"/>
            </w14:solidFill>
          </w14:textFill>
        </w:rPr>
      </w:pPr>
      <w:r>
        <w:rPr>
          <w:rFonts w:hint="eastAsia"/>
          <w:color w:val="000000"/>
          <w:sz w:val="24"/>
          <w:szCs w:val="24"/>
        </w:rPr>
        <w:t>铸造设备与工艺网(</w:t>
      </w:r>
      <w:r>
        <w:rPr>
          <w:color w:val="000000"/>
          <w:sz w:val="24"/>
          <w:szCs w:val="24"/>
        </w:rPr>
        <w:fldChar w:fldCharType="begin"/>
      </w:r>
      <w:r>
        <w:rPr>
          <w:color w:val="000000"/>
          <w:sz w:val="24"/>
          <w:szCs w:val="24"/>
        </w:rPr>
        <w:instrText xml:space="preserve"> HYPERLINK "http://</w:instrText>
      </w:r>
      <w:r>
        <w:rPr>
          <w:rFonts w:hint="eastAsia"/>
          <w:color w:val="000000"/>
          <w:sz w:val="24"/>
          <w:szCs w:val="24"/>
        </w:rPr>
        <w:instrText xml:space="preserve">www.foundrycn.cn</w:instrText>
      </w:r>
      <w:r>
        <w:rPr>
          <w:color w:val="000000"/>
          <w:sz w:val="24"/>
          <w:szCs w:val="24"/>
        </w:rPr>
        <w:instrText xml:space="preserve">" </w:instrText>
      </w:r>
      <w:r>
        <w:rPr>
          <w:color w:val="000000"/>
          <w:sz w:val="24"/>
          <w:szCs w:val="24"/>
        </w:rPr>
        <w:fldChar w:fldCharType="separate"/>
      </w:r>
      <w:r>
        <w:rPr>
          <w:rStyle w:val="18"/>
          <w:rFonts w:hint="eastAsia" w:ascii="Calibri" w:hAnsi="Calibri" w:eastAsia="宋体" w:cs="Times New Roman"/>
          <w:sz w:val="24"/>
          <w:szCs w:val="24"/>
        </w:rPr>
        <w:t>www.foundrycn.cn</w:t>
      </w:r>
      <w:r>
        <w:rPr>
          <w:color w:val="000000"/>
          <w:sz w:val="24"/>
          <w:szCs w:val="24"/>
        </w:rPr>
        <w:fldChar w:fldCharType="end"/>
      </w:r>
      <w:r>
        <w:rPr>
          <w:rFonts w:hint="eastAsia"/>
          <w:color w:val="000000"/>
          <w:sz w:val="24"/>
          <w:szCs w:val="24"/>
        </w:rPr>
        <w:t>)</w:t>
      </w:r>
      <w:r>
        <w:rPr>
          <w:rFonts w:hint="eastAsia" w:asciiTheme="minorHAnsi" w:eastAsiaTheme="minorEastAsia"/>
          <w:color w:val="000000"/>
          <w:sz w:val="28"/>
          <w:szCs w:val="28"/>
          <w:lang w:val="en-US" w:eastAsia="zh-CN"/>
        </w:rPr>
        <w:t xml:space="preserve"> </w:t>
      </w:r>
      <w:r>
        <w:rPr>
          <w:rFonts w:hint="eastAsia" w:asciiTheme="minorHAnsi" w:eastAsiaTheme="minorEastAsia"/>
          <w:color w:val="000000"/>
          <w:szCs w:val="21"/>
          <w:lang w:val="en-US" w:eastAsia="zh-CN"/>
        </w:rPr>
        <w:t xml:space="preserve"> </w:t>
      </w:r>
      <w:r>
        <w:rPr>
          <w:rFonts w:hint="eastAsia"/>
          <w:color w:val="000000"/>
          <w:szCs w:val="21"/>
          <w:lang w:val="en-US" w:eastAsia="zh-CN"/>
        </w:rPr>
        <w:t xml:space="preserve">  </w:t>
      </w:r>
      <w:r>
        <w:rPr>
          <w:color w:val="000000"/>
          <w:szCs w:val="21"/>
        </w:rPr>
        <w:t xml:space="preserve"> </w:t>
      </w:r>
      <w:r>
        <w:rPr>
          <w:color w:val="000000"/>
          <w:szCs w:val="21"/>
        </w:rPr>
        <w:drawing>
          <wp:inline distT="0" distB="0" distL="114300" distR="114300">
            <wp:extent cx="466725" cy="468630"/>
            <wp:effectExtent l="0" t="0" r="5715" b="3810"/>
            <wp:docPr id="32" name="图片 4" descr="铸造设备与工艺网站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铸造设备与工艺网站二维码"/>
                    <pic:cNvPicPr>
                      <a:picLocks noChangeAspect="1"/>
                    </pic:cNvPicPr>
                  </pic:nvPicPr>
                  <pic:blipFill>
                    <a:blip r:embed="rId57"/>
                    <a:stretch>
                      <a:fillRect/>
                    </a:stretch>
                  </pic:blipFill>
                  <pic:spPr>
                    <a:xfrm>
                      <a:off x="0" y="0"/>
                      <a:ext cx="466725" cy="468630"/>
                    </a:xfrm>
                    <a:prstGeom prst="rect">
                      <a:avLst/>
                    </a:prstGeom>
                    <a:noFill/>
                    <a:ln>
                      <a:noFill/>
                    </a:ln>
                  </pic:spPr>
                </pic:pic>
              </a:graphicData>
            </a:graphic>
          </wp:inline>
        </w:drawing>
      </w:r>
      <w:r>
        <w:rPr>
          <w:rFonts w:hint="eastAsia"/>
          <w:color w:val="000000"/>
          <w:szCs w:val="21"/>
        </w:rPr>
        <w:t xml:space="preserve"> </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auto"/>
    <w:pitch w:val="default"/>
    <w:sig w:usb0="00000000" w:usb1="0000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8A150A"/>
    <w:multiLevelType w:val="singleLevel"/>
    <w:tmpl w:val="AC8A150A"/>
    <w:lvl w:ilvl="0" w:tentative="0">
      <w:start w:val="2"/>
      <w:numFmt w:val="decimal"/>
      <w:suff w:val="nothing"/>
      <w:lvlText w:val="%1、"/>
      <w:lvlJc w:val="left"/>
    </w:lvl>
  </w:abstractNum>
  <w:abstractNum w:abstractNumId="1">
    <w:nsid w:val="EE14815F"/>
    <w:multiLevelType w:val="singleLevel"/>
    <w:tmpl w:val="EE14815F"/>
    <w:lvl w:ilvl="0" w:tentative="0">
      <w:start w:val="3"/>
      <w:numFmt w:val="decimal"/>
      <w:suff w:val="nothing"/>
      <w:lvlText w:val="%1、"/>
      <w:lvlJc w:val="left"/>
    </w:lvl>
  </w:abstractNum>
  <w:abstractNum w:abstractNumId="2">
    <w:nsid w:val="F65BC7E3"/>
    <w:multiLevelType w:val="singleLevel"/>
    <w:tmpl w:val="F65BC7E3"/>
    <w:lvl w:ilvl="0" w:tentative="0">
      <w:start w:val="1"/>
      <w:numFmt w:val="decimal"/>
      <w:suff w:val="nothing"/>
      <w:lvlText w:val="%1）"/>
      <w:lvlJc w:val="left"/>
      <w:pPr>
        <w:ind w:left="420" w:leftChars="0" w:firstLine="0" w:firstLineChars="0"/>
      </w:pPr>
    </w:lvl>
  </w:abstractNum>
  <w:abstractNum w:abstractNumId="3">
    <w:nsid w:val="240F04C2"/>
    <w:multiLevelType w:val="multilevel"/>
    <w:tmpl w:val="240F04C2"/>
    <w:lvl w:ilvl="0" w:tentative="0">
      <w:start w:val="1"/>
      <w:numFmt w:val="lowerLetter"/>
      <w:lvlText w:val="%1)"/>
      <w:lvlJc w:val="left"/>
      <w:pPr>
        <w:ind w:left="1980" w:hanging="360"/>
      </w:pPr>
      <w:rPr>
        <w:rFonts w:hint="default" w:eastAsia="黑体"/>
        <w:sz w:val="18"/>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
    <w:nsid w:val="2B65E80F"/>
    <w:multiLevelType w:val="singleLevel"/>
    <w:tmpl w:val="2B65E80F"/>
    <w:lvl w:ilvl="0" w:tentative="0">
      <w:start w:val="2021"/>
      <w:numFmt w:val="decimal"/>
      <w:suff w:val="space"/>
      <w:lvlText w:val="%1."/>
      <w:lvlJc w:val="left"/>
    </w:lvl>
  </w:abstractNum>
  <w:abstractNum w:abstractNumId="5">
    <w:nsid w:val="63A865F6"/>
    <w:multiLevelType w:val="multilevel"/>
    <w:tmpl w:val="63A865F6"/>
    <w:lvl w:ilvl="0" w:tentative="0">
      <w:start w:val="1"/>
      <w:numFmt w:val="lowerLetter"/>
      <w:lvlText w:val="%1)"/>
      <w:lvlJc w:val="left"/>
      <w:pPr>
        <w:ind w:left="2111" w:hanging="360"/>
      </w:pPr>
      <w:rPr>
        <w:rFonts w:hint="default" w:eastAsia="黑体"/>
        <w:b/>
        <w:sz w:val="18"/>
      </w:rPr>
    </w:lvl>
    <w:lvl w:ilvl="1" w:tentative="0">
      <w:start w:val="1"/>
      <w:numFmt w:val="lowerLetter"/>
      <w:lvlText w:val="%2)"/>
      <w:lvlJc w:val="left"/>
      <w:pPr>
        <w:ind w:left="2591" w:hanging="420"/>
      </w:pPr>
    </w:lvl>
    <w:lvl w:ilvl="2" w:tentative="0">
      <w:start w:val="1"/>
      <w:numFmt w:val="lowerRoman"/>
      <w:lvlText w:val="%3."/>
      <w:lvlJc w:val="right"/>
      <w:pPr>
        <w:ind w:left="3011" w:hanging="420"/>
      </w:pPr>
    </w:lvl>
    <w:lvl w:ilvl="3" w:tentative="0">
      <w:start w:val="1"/>
      <w:numFmt w:val="decimal"/>
      <w:lvlText w:val="%4."/>
      <w:lvlJc w:val="left"/>
      <w:pPr>
        <w:ind w:left="3431" w:hanging="420"/>
      </w:pPr>
    </w:lvl>
    <w:lvl w:ilvl="4" w:tentative="0">
      <w:start w:val="1"/>
      <w:numFmt w:val="lowerLetter"/>
      <w:lvlText w:val="%5)"/>
      <w:lvlJc w:val="left"/>
      <w:pPr>
        <w:ind w:left="3851" w:hanging="420"/>
      </w:pPr>
    </w:lvl>
    <w:lvl w:ilvl="5" w:tentative="0">
      <w:start w:val="1"/>
      <w:numFmt w:val="lowerRoman"/>
      <w:lvlText w:val="%6."/>
      <w:lvlJc w:val="right"/>
      <w:pPr>
        <w:ind w:left="4271" w:hanging="420"/>
      </w:pPr>
    </w:lvl>
    <w:lvl w:ilvl="6" w:tentative="0">
      <w:start w:val="1"/>
      <w:numFmt w:val="decimal"/>
      <w:lvlText w:val="%7."/>
      <w:lvlJc w:val="left"/>
      <w:pPr>
        <w:ind w:left="4691" w:hanging="420"/>
      </w:pPr>
    </w:lvl>
    <w:lvl w:ilvl="7" w:tentative="0">
      <w:start w:val="1"/>
      <w:numFmt w:val="lowerLetter"/>
      <w:lvlText w:val="%8)"/>
      <w:lvlJc w:val="left"/>
      <w:pPr>
        <w:ind w:left="5111" w:hanging="420"/>
      </w:pPr>
    </w:lvl>
    <w:lvl w:ilvl="8" w:tentative="0">
      <w:start w:val="1"/>
      <w:numFmt w:val="lowerRoman"/>
      <w:lvlText w:val="%9."/>
      <w:lvlJc w:val="right"/>
      <w:pPr>
        <w:ind w:left="5531" w:hanging="420"/>
      </w:p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0446A1"/>
    <w:rsid w:val="000A2A0B"/>
    <w:rsid w:val="00137327"/>
    <w:rsid w:val="00445E3A"/>
    <w:rsid w:val="004C4356"/>
    <w:rsid w:val="004E2E93"/>
    <w:rsid w:val="00572D1F"/>
    <w:rsid w:val="005F056D"/>
    <w:rsid w:val="006D5EF3"/>
    <w:rsid w:val="006F7672"/>
    <w:rsid w:val="00A46ADE"/>
    <w:rsid w:val="00AD6BC7"/>
    <w:rsid w:val="00C125C4"/>
    <w:rsid w:val="01526B34"/>
    <w:rsid w:val="01C04FD7"/>
    <w:rsid w:val="01C21AF7"/>
    <w:rsid w:val="01C72398"/>
    <w:rsid w:val="0206386E"/>
    <w:rsid w:val="023E6A83"/>
    <w:rsid w:val="02600FB3"/>
    <w:rsid w:val="026E4346"/>
    <w:rsid w:val="0270320F"/>
    <w:rsid w:val="02760F28"/>
    <w:rsid w:val="02931F0E"/>
    <w:rsid w:val="02A479FB"/>
    <w:rsid w:val="02B96C46"/>
    <w:rsid w:val="02D92C65"/>
    <w:rsid w:val="02DE1A78"/>
    <w:rsid w:val="02EA070F"/>
    <w:rsid w:val="02F76497"/>
    <w:rsid w:val="032E3CDF"/>
    <w:rsid w:val="03792D46"/>
    <w:rsid w:val="038A25F7"/>
    <w:rsid w:val="03AC5E37"/>
    <w:rsid w:val="03AD3252"/>
    <w:rsid w:val="03AD4C4C"/>
    <w:rsid w:val="03C366DE"/>
    <w:rsid w:val="03E166FD"/>
    <w:rsid w:val="03FC7CC5"/>
    <w:rsid w:val="0457207A"/>
    <w:rsid w:val="046543D8"/>
    <w:rsid w:val="058F7CC8"/>
    <w:rsid w:val="05954942"/>
    <w:rsid w:val="0626122C"/>
    <w:rsid w:val="063C5BF4"/>
    <w:rsid w:val="06704AA2"/>
    <w:rsid w:val="06842CA7"/>
    <w:rsid w:val="06AB08B3"/>
    <w:rsid w:val="06AB7621"/>
    <w:rsid w:val="06BF4964"/>
    <w:rsid w:val="06CF3372"/>
    <w:rsid w:val="070F214A"/>
    <w:rsid w:val="072131FF"/>
    <w:rsid w:val="0723725B"/>
    <w:rsid w:val="07417F38"/>
    <w:rsid w:val="0778631F"/>
    <w:rsid w:val="078D5DF2"/>
    <w:rsid w:val="079E6E48"/>
    <w:rsid w:val="07A069D7"/>
    <w:rsid w:val="07BE4C2C"/>
    <w:rsid w:val="07EC12CE"/>
    <w:rsid w:val="08216053"/>
    <w:rsid w:val="08403134"/>
    <w:rsid w:val="085D75C2"/>
    <w:rsid w:val="086C697E"/>
    <w:rsid w:val="08E36BC2"/>
    <w:rsid w:val="09112BA2"/>
    <w:rsid w:val="09605C95"/>
    <w:rsid w:val="098F7465"/>
    <w:rsid w:val="0A1365C4"/>
    <w:rsid w:val="0A2C3683"/>
    <w:rsid w:val="0A3A771A"/>
    <w:rsid w:val="0A3F72E2"/>
    <w:rsid w:val="0A726BC0"/>
    <w:rsid w:val="0AA82809"/>
    <w:rsid w:val="0AAD78B0"/>
    <w:rsid w:val="0AB14080"/>
    <w:rsid w:val="0AB2599A"/>
    <w:rsid w:val="0AEC3CC4"/>
    <w:rsid w:val="0AF84752"/>
    <w:rsid w:val="0AF86AD6"/>
    <w:rsid w:val="0B1B7534"/>
    <w:rsid w:val="0B1D57A3"/>
    <w:rsid w:val="0B34452A"/>
    <w:rsid w:val="0B3744F4"/>
    <w:rsid w:val="0B4C334B"/>
    <w:rsid w:val="0B4C7BB6"/>
    <w:rsid w:val="0B633A49"/>
    <w:rsid w:val="0B683954"/>
    <w:rsid w:val="0B69264B"/>
    <w:rsid w:val="0BA44261"/>
    <w:rsid w:val="0BE15604"/>
    <w:rsid w:val="0C6019BC"/>
    <w:rsid w:val="0C6B0DD2"/>
    <w:rsid w:val="0C6D056A"/>
    <w:rsid w:val="0C8C51DD"/>
    <w:rsid w:val="0CA01E7A"/>
    <w:rsid w:val="0CA84DE1"/>
    <w:rsid w:val="0CD96CD2"/>
    <w:rsid w:val="0CE206FF"/>
    <w:rsid w:val="0D1A4178"/>
    <w:rsid w:val="0D1D461F"/>
    <w:rsid w:val="0D225F84"/>
    <w:rsid w:val="0D3E7E89"/>
    <w:rsid w:val="0D5465FC"/>
    <w:rsid w:val="0D656C19"/>
    <w:rsid w:val="0D7E1E5A"/>
    <w:rsid w:val="0DCC4A7C"/>
    <w:rsid w:val="0E8545B5"/>
    <w:rsid w:val="0EA84302"/>
    <w:rsid w:val="0EB523B1"/>
    <w:rsid w:val="0ECD7012"/>
    <w:rsid w:val="0F0C67DB"/>
    <w:rsid w:val="0F2B61CC"/>
    <w:rsid w:val="0FAD371C"/>
    <w:rsid w:val="0FD14588"/>
    <w:rsid w:val="0FD916B2"/>
    <w:rsid w:val="0FE35126"/>
    <w:rsid w:val="1048327D"/>
    <w:rsid w:val="104D24FF"/>
    <w:rsid w:val="106F186E"/>
    <w:rsid w:val="108429C2"/>
    <w:rsid w:val="112C59CB"/>
    <w:rsid w:val="115C7A3E"/>
    <w:rsid w:val="117D0357"/>
    <w:rsid w:val="118E5635"/>
    <w:rsid w:val="12025B8E"/>
    <w:rsid w:val="12273A69"/>
    <w:rsid w:val="12491CD8"/>
    <w:rsid w:val="12574F95"/>
    <w:rsid w:val="12711EC3"/>
    <w:rsid w:val="128350BF"/>
    <w:rsid w:val="12B21FF9"/>
    <w:rsid w:val="12D83122"/>
    <w:rsid w:val="12D86417"/>
    <w:rsid w:val="133767CF"/>
    <w:rsid w:val="136F2144"/>
    <w:rsid w:val="13D71E33"/>
    <w:rsid w:val="142258B0"/>
    <w:rsid w:val="14540F13"/>
    <w:rsid w:val="14550865"/>
    <w:rsid w:val="14804E33"/>
    <w:rsid w:val="14C75624"/>
    <w:rsid w:val="14CC33FE"/>
    <w:rsid w:val="15103735"/>
    <w:rsid w:val="151337C0"/>
    <w:rsid w:val="15164161"/>
    <w:rsid w:val="152277D9"/>
    <w:rsid w:val="1523709F"/>
    <w:rsid w:val="152A116D"/>
    <w:rsid w:val="15621DFE"/>
    <w:rsid w:val="158D5971"/>
    <w:rsid w:val="15D95171"/>
    <w:rsid w:val="160D47E4"/>
    <w:rsid w:val="163946CB"/>
    <w:rsid w:val="163E6737"/>
    <w:rsid w:val="164A6EFC"/>
    <w:rsid w:val="16551E76"/>
    <w:rsid w:val="166B18B5"/>
    <w:rsid w:val="166D1F2B"/>
    <w:rsid w:val="169932F0"/>
    <w:rsid w:val="16EF4AE9"/>
    <w:rsid w:val="17164659"/>
    <w:rsid w:val="17676308"/>
    <w:rsid w:val="17A10DCA"/>
    <w:rsid w:val="180113D9"/>
    <w:rsid w:val="18330494"/>
    <w:rsid w:val="18415AB9"/>
    <w:rsid w:val="18531CED"/>
    <w:rsid w:val="185B63CD"/>
    <w:rsid w:val="18864610"/>
    <w:rsid w:val="189A4B74"/>
    <w:rsid w:val="18B71E99"/>
    <w:rsid w:val="18D219BE"/>
    <w:rsid w:val="18D33ABD"/>
    <w:rsid w:val="19192FC7"/>
    <w:rsid w:val="19700F43"/>
    <w:rsid w:val="19C728D8"/>
    <w:rsid w:val="1A113009"/>
    <w:rsid w:val="1A2A7D50"/>
    <w:rsid w:val="1A753709"/>
    <w:rsid w:val="1A862B71"/>
    <w:rsid w:val="1ACB22EA"/>
    <w:rsid w:val="1AD46823"/>
    <w:rsid w:val="1AF4399B"/>
    <w:rsid w:val="1AFC614B"/>
    <w:rsid w:val="1B24664D"/>
    <w:rsid w:val="1B303AE4"/>
    <w:rsid w:val="1B756DE9"/>
    <w:rsid w:val="1B9D3F16"/>
    <w:rsid w:val="1BAA4677"/>
    <w:rsid w:val="1BBB1511"/>
    <w:rsid w:val="1BC94174"/>
    <w:rsid w:val="1BD8792E"/>
    <w:rsid w:val="1C242B5D"/>
    <w:rsid w:val="1C897A5B"/>
    <w:rsid w:val="1C98769A"/>
    <w:rsid w:val="1CA408F7"/>
    <w:rsid w:val="1CFD149F"/>
    <w:rsid w:val="1D0A6597"/>
    <w:rsid w:val="1D457B55"/>
    <w:rsid w:val="1D47018A"/>
    <w:rsid w:val="1D815527"/>
    <w:rsid w:val="1DD5023E"/>
    <w:rsid w:val="1E11559C"/>
    <w:rsid w:val="1E526053"/>
    <w:rsid w:val="1E8D6102"/>
    <w:rsid w:val="1ED2001A"/>
    <w:rsid w:val="1F3A08C4"/>
    <w:rsid w:val="1F3F60B7"/>
    <w:rsid w:val="1F4F014F"/>
    <w:rsid w:val="1FA90F48"/>
    <w:rsid w:val="1FBA4276"/>
    <w:rsid w:val="1FCA756D"/>
    <w:rsid w:val="1FCD4C9F"/>
    <w:rsid w:val="203A60D1"/>
    <w:rsid w:val="204C5444"/>
    <w:rsid w:val="20727E2E"/>
    <w:rsid w:val="20867216"/>
    <w:rsid w:val="208C1BAF"/>
    <w:rsid w:val="21522FB4"/>
    <w:rsid w:val="219B4708"/>
    <w:rsid w:val="21A06FEE"/>
    <w:rsid w:val="21CC1A67"/>
    <w:rsid w:val="22107BF3"/>
    <w:rsid w:val="223319AD"/>
    <w:rsid w:val="224A6990"/>
    <w:rsid w:val="224F59DD"/>
    <w:rsid w:val="22874789"/>
    <w:rsid w:val="22910ED7"/>
    <w:rsid w:val="229B358B"/>
    <w:rsid w:val="22A32999"/>
    <w:rsid w:val="22B93D87"/>
    <w:rsid w:val="22CC65AA"/>
    <w:rsid w:val="231307CC"/>
    <w:rsid w:val="232A5638"/>
    <w:rsid w:val="23525F66"/>
    <w:rsid w:val="239A19E1"/>
    <w:rsid w:val="23C353F1"/>
    <w:rsid w:val="23C934E6"/>
    <w:rsid w:val="23CB23CB"/>
    <w:rsid w:val="23F852CA"/>
    <w:rsid w:val="24391BEE"/>
    <w:rsid w:val="244174E2"/>
    <w:rsid w:val="24437CCD"/>
    <w:rsid w:val="24890A29"/>
    <w:rsid w:val="24931BE9"/>
    <w:rsid w:val="24C30ABC"/>
    <w:rsid w:val="24CF5181"/>
    <w:rsid w:val="25064180"/>
    <w:rsid w:val="250D41A8"/>
    <w:rsid w:val="251D323D"/>
    <w:rsid w:val="256E35A9"/>
    <w:rsid w:val="257F2DAB"/>
    <w:rsid w:val="264530BC"/>
    <w:rsid w:val="267037F2"/>
    <w:rsid w:val="26B05A9F"/>
    <w:rsid w:val="26DC7107"/>
    <w:rsid w:val="26EB7203"/>
    <w:rsid w:val="2718768F"/>
    <w:rsid w:val="27303F49"/>
    <w:rsid w:val="27476E01"/>
    <w:rsid w:val="274F5081"/>
    <w:rsid w:val="275614C7"/>
    <w:rsid w:val="27A92902"/>
    <w:rsid w:val="27DB0648"/>
    <w:rsid w:val="27EA2950"/>
    <w:rsid w:val="27FB4BB8"/>
    <w:rsid w:val="2816068D"/>
    <w:rsid w:val="283616D4"/>
    <w:rsid w:val="28B76431"/>
    <w:rsid w:val="28BC06DA"/>
    <w:rsid w:val="29180917"/>
    <w:rsid w:val="293758DE"/>
    <w:rsid w:val="293D641D"/>
    <w:rsid w:val="294F3464"/>
    <w:rsid w:val="296D560D"/>
    <w:rsid w:val="297268B4"/>
    <w:rsid w:val="29905CF3"/>
    <w:rsid w:val="29DA2788"/>
    <w:rsid w:val="29E30E83"/>
    <w:rsid w:val="2A006F15"/>
    <w:rsid w:val="2A1F3BC7"/>
    <w:rsid w:val="2A447AFE"/>
    <w:rsid w:val="2A696FC4"/>
    <w:rsid w:val="2AC17F3E"/>
    <w:rsid w:val="2AC3222B"/>
    <w:rsid w:val="2AE572C6"/>
    <w:rsid w:val="2AF673CE"/>
    <w:rsid w:val="2B1E6ED2"/>
    <w:rsid w:val="2B212D73"/>
    <w:rsid w:val="2B2805C5"/>
    <w:rsid w:val="2B426EC6"/>
    <w:rsid w:val="2B6E7DDA"/>
    <w:rsid w:val="2B7076D9"/>
    <w:rsid w:val="2B9B4139"/>
    <w:rsid w:val="2BA2033D"/>
    <w:rsid w:val="2BC0509E"/>
    <w:rsid w:val="2BD5463A"/>
    <w:rsid w:val="2BF06388"/>
    <w:rsid w:val="2C167FED"/>
    <w:rsid w:val="2C323F3C"/>
    <w:rsid w:val="2D2B3B16"/>
    <w:rsid w:val="2D5866EC"/>
    <w:rsid w:val="2D5B2210"/>
    <w:rsid w:val="2D616580"/>
    <w:rsid w:val="2D6D38A1"/>
    <w:rsid w:val="2D99233D"/>
    <w:rsid w:val="2D9A4F99"/>
    <w:rsid w:val="2DC50B44"/>
    <w:rsid w:val="2DCB18FE"/>
    <w:rsid w:val="2DD84B65"/>
    <w:rsid w:val="2E004E82"/>
    <w:rsid w:val="2E0314D6"/>
    <w:rsid w:val="2E2D56FF"/>
    <w:rsid w:val="2E340263"/>
    <w:rsid w:val="2E375BEC"/>
    <w:rsid w:val="2E754E5E"/>
    <w:rsid w:val="2E7843BE"/>
    <w:rsid w:val="2EC9132E"/>
    <w:rsid w:val="2F070871"/>
    <w:rsid w:val="2F0E3D68"/>
    <w:rsid w:val="2F264974"/>
    <w:rsid w:val="2F371314"/>
    <w:rsid w:val="2F6668C8"/>
    <w:rsid w:val="2FAC4FDA"/>
    <w:rsid w:val="2FDD550D"/>
    <w:rsid w:val="2FE72756"/>
    <w:rsid w:val="2FE90AE3"/>
    <w:rsid w:val="2FEB36A1"/>
    <w:rsid w:val="2FF058DC"/>
    <w:rsid w:val="30905671"/>
    <w:rsid w:val="30980391"/>
    <w:rsid w:val="30B76581"/>
    <w:rsid w:val="30E44E2B"/>
    <w:rsid w:val="30E50CC3"/>
    <w:rsid w:val="30E749C0"/>
    <w:rsid w:val="30FB186F"/>
    <w:rsid w:val="311B154D"/>
    <w:rsid w:val="313E7208"/>
    <w:rsid w:val="318F638E"/>
    <w:rsid w:val="31A6689A"/>
    <w:rsid w:val="31B80230"/>
    <w:rsid w:val="31C72880"/>
    <w:rsid w:val="32135206"/>
    <w:rsid w:val="32296A5A"/>
    <w:rsid w:val="322C0116"/>
    <w:rsid w:val="32765FEF"/>
    <w:rsid w:val="328B481C"/>
    <w:rsid w:val="328D6E2F"/>
    <w:rsid w:val="32A17F61"/>
    <w:rsid w:val="32BB477A"/>
    <w:rsid w:val="32F50926"/>
    <w:rsid w:val="33004D26"/>
    <w:rsid w:val="331B45AE"/>
    <w:rsid w:val="332577D1"/>
    <w:rsid w:val="332C763A"/>
    <w:rsid w:val="33395F4F"/>
    <w:rsid w:val="335C0FB5"/>
    <w:rsid w:val="33800A2C"/>
    <w:rsid w:val="3384421F"/>
    <w:rsid w:val="33B23B1B"/>
    <w:rsid w:val="34001D2B"/>
    <w:rsid w:val="340D404C"/>
    <w:rsid w:val="342F510C"/>
    <w:rsid w:val="348A1F7F"/>
    <w:rsid w:val="34A910B7"/>
    <w:rsid w:val="34BE6C4C"/>
    <w:rsid w:val="34C825D9"/>
    <w:rsid w:val="34D9458E"/>
    <w:rsid w:val="357623E3"/>
    <w:rsid w:val="35767000"/>
    <w:rsid w:val="35B81C8F"/>
    <w:rsid w:val="35E30ECD"/>
    <w:rsid w:val="35E7751D"/>
    <w:rsid w:val="35FF3814"/>
    <w:rsid w:val="361677DE"/>
    <w:rsid w:val="36193AC4"/>
    <w:rsid w:val="36453DF5"/>
    <w:rsid w:val="367E63FC"/>
    <w:rsid w:val="36A41B96"/>
    <w:rsid w:val="36A5240A"/>
    <w:rsid w:val="36AA6092"/>
    <w:rsid w:val="36C703DA"/>
    <w:rsid w:val="36FD67EA"/>
    <w:rsid w:val="37270EF2"/>
    <w:rsid w:val="37303B5A"/>
    <w:rsid w:val="37560805"/>
    <w:rsid w:val="37735514"/>
    <w:rsid w:val="377B59DE"/>
    <w:rsid w:val="37863297"/>
    <w:rsid w:val="37BC4A81"/>
    <w:rsid w:val="37BE4B3F"/>
    <w:rsid w:val="37BF3E47"/>
    <w:rsid w:val="37DA58A5"/>
    <w:rsid w:val="37EC5CD0"/>
    <w:rsid w:val="37F513F3"/>
    <w:rsid w:val="3809046E"/>
    <w:rsid w:val="381F20D5"/>
    <w:rsid w:val="38345288"/>
    <w:rsid w:val="383E47B4"/>
    <w:rsid w:val="38C628D9"/>
    <w:rsid w:val="39111B30"/>
    <w:rsid w:val="391C0376"/>
    <w:rsid w:val="3922686D"/>
    <w:rsid w:val="393428EB"/>
    <w:rsid w:val="39631654"/>
    <w:rsid w:val="396D671D"/>
    <w:rsid w:val="39892762"/>
    <w:rsid w:val="39A72233"/>
    <w:rsid w:val="3A3567E6"/>
    <w:rsid w:val="3A5B550E"/>
    <w:rsid w:val="3AAF353A"/>
    <w:rsid w:val="3ABC26B8"/>
    <w:rsid w:val="3B1804F0"/>
    <w:rsid w:val="3B46325E"/>
    <w:rsid w:val="3B5E4CE8"/>
    <w:rsid w:val="3B6D64B2"/>
    <w:rsid w:val="3B6F3A54"/>
    <w:rsid w:val="3B7D0523"/>
    <w:rsid w:val="3B900374"/>
    <w:rsid w:val="3BBD11BD"/>
    <w:rsid w:val="3BC80007"/>
    <w:rsid w:val="3BCE51DE"/>
    <w:rsid w:val="3BD34A4E"/>
    <w:rsid w:val="3BD936A1"/>
    <w:rsid w:val="3BEB1868"/>
    <w:rsid w:val="3C052495"/>
    <w:rsid w:val="3C4C1184"/>
    <w:rsid w:val="3C4E35B7"/>
    <w:rsid w:val="3C5841DD"/>
    <w:rsid w:val="3C60660B"/>
    <w:rsid w:val="3C9908B3"/>
    <w:rsid w:val="3CA1157F"/>
    <w:rsid w:val="3CAA13FA"/>
    <w:rsid w:val="3CAB4DED"/>
    <w:rsid w:val="3CBF3A5D"/>
    <w:rsid w:val="3D485297"/>
    <w:rsid w:val="3D78424A"/>
    <w:rsid w:val="3D8260C8"/>
    <w:rsid w:val="3DAC685A"/>
    <w:rsid w:val="3DC23923"/>
    <w:rsid w:val="3DC37C7C"/>
    <w:rsid w:val="3DCD4AE0"/>
    <w:rsid w:val="3DDB70C7"/>
    <w:rsid w:val="3DE174F3"/>
    <w:rsid w:val="3DF45060"/>
    <w:rsid w:val="3E1D6636"/>
    <w:rsid w:val="3E4D23A6"/>
    <w:rsid w:val="3E617987"/>
    <w:rsid w:val="3E6D1813"/>
    <w:rsid w:val="3EA25D1B"/>
    <w:rsid w:val="3EC95FAA"/>
    <w:rsid w:val="3ED0552A"/>
    <w:rsid w:val="3ED45048"/>
    <w:rsid w:val="3EE729A4"/>
    <w:rsid w:val="3F6973CB"/>
    <w:rsid w:val="3FD931AC"/>
    <w:rsid w:val="3FDC1B8F"/>
    <w:rsid w:val="3FFF04EB"/>
    <w:rsid w:val="400A308E"/>
    <w:rsid w:val="401C14EE"/>
    <w:rsid w:val="40227766"/>
    <w:rsid w:val="40416677"/>
    <w:rsid w:val="40572A24"/>
    <w:rsid w:val="406B6CCC"/>
    <w:rsid w:val="407E224F"/>
    <w:rsid w:val="4090762F"/>
    <w:rsid w:val="40961AAC"/>
    <w:rsid w:val="40BD2ADF"/>
    <w:rsid w:val="40C366B2"/>
    <w:rsid w:val="40C852B4"/>
    <w:rsid w:val="40CC584D"/>
    <w:rsid w:val="40FC311A"/>
    <w:rsid w:val="411E69CF"/>
    <w:rsid w:val="414E5E54"/>
    <w:rsid w:val="416B484F"/>
    <w:rsid w:val="418958FE"/>
    <w:rsid w:val="41A30FD3"/>
    <w:rsid w:val="41B93DB0"/>
    <w:rsid w:val="41E95AC6"/>
    <w:rsid w:val="41FF13DE"/>
    <w:rsid w:val="424C3AF3"/>
    <w:rsid w:val="427638FE"/>
    <w:rsid w:val="42975D77"/>
    <w:rsid w:val="42D41C3A"/>
    <w:rsid w:val="42D45697"/>
    <w:rsid w:val="42F42465"/>
    <w:rsid w:val="4320100D"/>
    <w:rsid w:val="43600B39"/>
    <w:rsid w:val="43903E1A"/>
    <w:rsid w:val="43A95820"/>
    <w:rsid w:val="43FD6171"/>
    <w:rsid w:val="44802168"/>
    <w:rsid w:val="44881C93"/>
    <w:rsid w:val="44AC2066"/>
    <w:rsid w:val="44D02E58"/>
    <w:rsid w:val="44F74427"/>
    <w:rsid w:val="45717B42"/>
    <w:rsid w:val="45773D7D"/>
    <w:rsid w:val="45B9708A"/>
    <w:rsid w:val="45D534EE"/>
    <w:rsid w:val="45F01CE7"/>
    <w:rsid w:val="46044D52"/>
    <w:rsid w:val="46051624"/>
    <w:rsid w:val="46181781"/>
    <w:rsid w:val="463B6857"/>
    <w:rsid w:val="471D5718"/>
    <w:rsid w:val="47363307"/>
    <w:rsid w:val="47510221"/>
    <w:rsid w:val="478278C1"/>
    <w:rsid w:val="47A14107"/>
    <w:rsid w:val="485A5CDD"/>
    <w:rsid w:val="486E450E"/>
    <w:rsid w:val="488E7F1C"/>
    <w:rsid w:val="489815A6"/>
    <w:rsid w:val="48CF41E8"/>
    <w:rsid w:val="48FB03B1"/>
    <w:rsid w:val="48FE6ABE"/>
    <w:rsid w:val="49173681"/>
    <w:rsid w:val="49344B17"/>
    <w:rsid w:val="49A52942"/>
    <w:rsid w:val="49A96D6B"/>
    <w:rsid w:val="49F049D1"/>
    <w:rsid w:val="4A117554"/>
    <w:rsid w:val="4A166613"/>
    <w:rsid w:val="4A271CBA"/>
    <w:rsid w:val="4A4F09AE"/>
    <w:rsid w:val="4AE305F6"/>
    <w:rsid w:val="4AF47B29"/>
    <w:rsid w:val="4B4A59B5"/>
    <w:rsid w:val="4B5D5243"/>
    <w:rsid w:val="4BA46271"/>
    <w:rsid w:val="4BAF45E8"/>
    <w:rsid w:val="4BF254B6"/>
    <w:rsid w:val="4C2F7E43"/>
    <w:rsid w:val="4C4253F5"/>
    <w:rsid w:val="4C5B2020"/>
    <w:rsid w:val="4C704A6B"/>
    <w:rsid w:val="4C7447CD"/>
    <w:rsid w:val="4C7941B5"/>
    <w:rsid w:val="4C954C4A"/>
    <w:rsid w:val="4C9B1AEC"/>
    <w:rsid w:val="4D0446A1"/>
    <w:rsid w:val="4D41747F"/>
    <w:rsid w:val="4D5A5D92"/>
    <w:rsid w:val="4DA52475"/>
    <w:rsid w:val="4DE11185"/>
    <w:rsid w:val="4DEE6F2B"/>
    <w:rsid w:val="4E466C59"/>
    <w:rsid w:val="4E4D0F2A"/>
    <w:rsid w:val="4E73129B"/>
    <w:rsid w:val="4EAB4B6C"/>
    <w:rsid w:val="4EBA6AA5"/>
    <w:rsid w:val="4EDA7ACD"/>
    <w:rsid w:val="4EED38E4"/>
    <w:rsid w:val="4F1658F6"/>
    <w:rsid w:val="4F650BE3"/>
    <w:rsid w:val="4F9367CD"/>
    <w:rsid w:val="4FCA4952"/>
    <w:rsid w:val="4FCF0D25"/>
    <w:rsid w:val="4FF87C5F"/>
    <w:rsid w:val="507D3465"/>
    <w:rsid w:val="50C4210A"/>
    <w:rsid w:val="50D079F6"/>
    <w:rsid w:val="511B60BA"/>
    <w:rsid w:val="511C2739"/>
    <w:rsid w:val="516C26ED"/>
    <w:rsid w:val="51EE6673"/>
    <w:rsid w:val="51EF1038"/>
    <w:rsid w:val="520B741F"/>
    <w:rsid w:val="5228331B"/>
    <w:rsid w:val="522C7BD2"/>
    <w:rsid w:val="5256085B"/>
    <w:rsid w:val="5286646A"/>
    <w:rsid w:val="52AB4213"/>
    <w:rsid w:val="52E10812"/>
    <w:rsid w:val="5324704B"/>
    <w:rsid w:val="532844A5"/>
    <w:rsid w:val="53BA70E2"/>
    <w:rsid w:val="53D53E56"/>
    <w:rsid w:val="53F14B53"/>
    <w:rsid w:val="540966E5"/>
    <w:rsid w:val="54102A8B"/>
    <w:rsid w:val="543C416A"/>
    <w:rsid w:val="54523FEF"/>
    <w:rsid w:val="545D4AEF"/>
    <w:rsid w:val="54656D9A"/>
    <w:rsid w:val="548B1176"/>
    <w:rsid w:val="548B1762"/>
    <w:rsid w:val="54940D16"/>
    <w:rsid w:val="54B47241"/>
    <w:rsid w:val="54D375AF"/>
    <w:rsid w:val="54D43820"/>
    <w:rsid w:val="5512480D"/>
    <w:rsid w:val="551E79FB"/>
    <w:rsid w:val="55227341"/>
    <w:rsid w:val="557378A7"/>
    <w:rsid w:val="55A3370A"/>
    <w:rsid w:val="55A7600C"/>
    <w:rsid w:val="55B04E0E"/>
    <w:rsid w:val="55BA0C81"/>
    <w:rsid w:val="55DF5E54"/>
    <w:rsid w:val="56074738"/>
    <w:rsid w:val="56313334"/>
    <w:rsid w:val="56805B7F"/>
    <w:rsid w:val="569758CF"/>
    <w:rsid w:val="56F8516E"/>
    <w:rsid w:val="570B6A64"/>
    <w:rsid w:val="57112AD0"/>
    <w:rsid w:val="578B03DE"/>
    <w:rsid w:val="57F71D93"/>
    <w:rsid w:val="57F91352"/>
    <w:rsid w:val="5809137C"/>
    <w:rsid w:val="583C745C"/>
    <w:rsid w:val="584B0328"/>
    <w:rsid w:val="58AB4956"/>
    <w:rsid w:val="58C4021B"/>
    <w:rsid w:val="58DC5E43"/>
    <w:rsid w:val="58F04D16"/>
    <w:rsid w:val="59113B0C"/>
    <w:rsid w:val="595B2044"/>
    <w:rsid w:val="59AC0DD7"/>
    <w:rsid w:val="5A2B4066"/>
    <w:rsid w:val="5A5A04D6"/>
    <w:rsid w:val="5ADB6CCA"/>
    <w:rsid w:val="5AFD569C"/>
    <w:rsid w:val="5B547B00"/>
    <w:rsid w:val="5B6138A0"/>
    <w:rsid w:val="5B946E1F"/>
    <w:rsid w:val="5B9862DE"/>
    <w:rsid w:val="5BC8740D"/>
    <w:rsid w:val="5BD3368C"/>
    <w:rsid w:val="5BF51909"/>
    <w:rsid w:val="5C2800B0"/>
    <w:rsid w:val="5CA249F5"/>
    <w:rsid w:val="5CB974F8"/>
    <w:rsid w:val="5CCB784C"/>
    <w:rsid w:val="5CE859E2"/>
    <w:rsid w:val="5D28505D"/>
    <w:rsid w:val="5D5B0FA9"/>
    <w:rsid w:val="5D8A30DD"/>
    <w:rsid w:val="5DAB1769"/>
    <w:rsid w:val="5DD25D91"/>
    <w:rsid w:val="5DD7441A"/>
    <w:rsid w:val="5DDE4AAF"/>
    <w:rsid w:val="5DE15E25"/>
    <w:rsid w:val="5DE83778"/>
    <w:rsid w:val="5DF57473"/>
    <w:rsid w:val="5E050755"/>
    <w:rsid w:val="5E0F2269"/>
    <w:rsid w:val="5E161EA3"/>
    <w:rsid w:val="5E21323B"/>
    <w:rsid w:val="5E2C31F2"/>
    <w:rsid w:val="5E426039"/>
    <w:rsid w:val="5E5915B7"/>
    <w:rsid w:val="5E597646"/>
    <w:rsid w:val="5E691B98"/>
    <w:rsid w:val="5EAC0C70"/>
    <w:rsid w:val="5ECD36AD"/>
    <w:rsid w:val="5F22168F"/>
    <w:rsid w:val="5F323FA4"/>
    <w:rsid w:val="5F5D17E1"/>
    <w:rsid w:val="5FF354C2"/>
    <w:rsid w:val="5FF72EF1"/>
    <w:rsid w:val="602E4C0F"/>
    <w:rsid w:val="60765FE7"/>
    <w:rsid w:val="60C85787"/>
    <w:rsid w:val="60F36059"/>
    <w:rsid w:val="60FA6547"/>
    <w:rsid w:val="61171AD9"/>
    <w:rsid w:val="6125017C"/>
    <w:rsid w:val="614B388E"/>
    <w:rsid w:val="615143EB"/>
    <w:rsid w:val="6165637C"/>
    <w:rsid w:val="617224CB"/>
    <w:rsid w:val="61870C69"/>
    <w:rsid w:val="61D12D94"/>
    <w:rsid w:val="62620F0A"/>
    <w:rsid w:val="6288219D"/>
    <w:rsid w:val="628A3C15"/>
    <w:rsid w:val="62B0320B"/>
    <w:rsid w:val="631901F1"/>
    <w:rsid w:val="632802AD"/>
    <w:rsid w:val="6355486D"/>
    <w:rsid w:val="63590ADA"/>
    <w:rsid w:val="639F113C"/>
    <w:rsid w:val="645A75FF"/>
    <w:rsid w:val="64663C09"/>
    <w:rsid w:val="647071BA"/>
    <w:rsid w:val="647F4E8D"/>
    <w:rsid w:val="651472A8"/>
    <w:rsid w:val="658D25CD"/>
    <w:rsid w:val="65A47618"/>
    <w:rsid w:val="66782A2E"/>
    <w:rsid w:val="66A87087"/>
    <w:rsid w:val="66F07297"/>
    <w:rsid w:val="66F973CA"/>
    <w:rsid w:val="67400E22"/>
    <w:rsid w:val="6784586A"/>
    <w:rsid w:val="67B90F77"/>
    <w:rsid w:val="67DC6A18"/>
    <w:rsid w:val="67FC0ADC"/>
    <w:rsid w:val="68015EF6"/>
    <w:rsid w:val="685D7568"/>
    <w:rsid w:val="6881266A"/>
    <w:rsid w:val="68A861AD"/>
    <w:rsid w:val="68B116B9"/>
    <w:rsid w:val="69033C05"/>
    <w:rsid w:val="695D327C"/>
    <w:rsid w:val="697C0DC9"/>
    <w:rsid w:val="697D18B3"/>
    <w:rsid w:val="69932358"/>
    <w:rsid w:val="69C25676"/>
    <w:rsid w:val="69C867B0"/>
    <w:rsid w:val="69F960D9"/>
    <w:rsid w:val="69FE09F0"/>
    <w:rsid w:val="6BC60470"/>
    <w:rsid w:val="6C4C19B1"/>
    <w:rsid w:val="6CBC1746"/>
    <w:rsid w:val="6CEB3CEF"/>
    <w:rsid w:val="6CFF7356"/>
    <w:rsid w:val="6D0447B5"/>
    <w:rsid w:val="6D4C4D1C"/>
    <w:rsid w:val="6D5A3742"/>
    <w:rsid w:val="6D6658F8"/>
    <w:rsid w:val="6D755548"/>
    <w:rsid w:val="6D9B53AF"/>
    <w:rsid w:val="6DDE6BD2"/>
    <w:rsid w:val="6DF04C57"/>
    <w:rsid w:val="6DFD0BC3"/>
    <w:rsid w:val="6E0862F1"/>
    <w:rsid w:val="6E0927D8"/>
    <w:rsid w:val="6E3B5734"/>
    <w:rsid w:val="6E4B23E3"/>
    <w:rsid w:val="6E4E2B78"/>
    <w:rsid w:val="6E814716"/>
    <w:rsid w:val="6E8B56DA"/>
    <w:rsid w:val="6ED27939"/>
    <w:rsid w:val="6ED34F5B"/>
    <w:rsid w:val="6EDE662B"/>
    <w:rsid w:val="6EE60DD7"/>
    <w:rsid w:val="6EFD7AB4"/>
    <w:rsid w:val="6F126549"/>
    <w:rsid w:val="6F6246BF"/>
    <w:rsid w:val="6F8070EC"/>
    <w:rsid w:val="6FE23FDC"/>
    <w:rsid w:val="6FE33D61"/>
    <w:rsid w:val="701B3282"/>
    <w:rsid w:val="705034D2"/>
    <w:rsid w:val="70C7241D"/>
    <w:rsid w:val="70FF310F"/>
    <w:rsid w:val="71061C99"/>
    <w:rsid w:val="71136E41"/>
    <w:rsid w:val="71537E78"/>
    <w:rsid w:val="71B16C37"/>
    <w:rsid w:val="71B87DA4"/>
    <w:rsid w:val="71C43CBD"/>
    <w:rsid w:val="71D9768D"/>
    <w:rsid w:val="72285A6E"/>
    <w:rsid w:val="7235519C"/>
    <w:rsid w:val="72466151"/>
    <w:rsid w:val="72621C8A"/>
    <w:rsid w:val="7276486C"/>
    <w:rsid w:val="727735C3"/>
    <w:rsid w:val="728A025F"/>
    <w:rsid w:val="72ED1B64"/>
    <w:rsid w:val="72FD3233"/>
    <w:rsid w:val="7314409B"/>
    <w:rsid w:val="732851BB"/>
    <w:rsid w:val="73377DB5"/>
    <w:rsid w:val="73484FB5"/>
    <w:rsid w:val="73653995"/>
    <w:rsid w:val="73834907"/>
    <w:rsid w:val="73982421"/>
    <w:rsid w:val="73D45AD8"/>
    <w:rsid w:val="745A3AB0"/>
    <w:rsid w:val="745C429C"/>
    <w:rsid w:val="74635C85"/>
    <w:rsid w:val="74787C66"/>
    <w:rsid w:val="74B15F1C"/>
    <w:rsid w:val="74DB6E8B"/>
    <w:rsid w:val="74E456C3"/>
    <w:rsid w:val="74FB3A1E"/>
    <w:rsid w:val="75214080"/>
    <w:rsid w:val="755D08AE"/>
    <w:rsid w:val="75C22B79"/>
    <w:rsid w:val="75E47378"/>
    <w:rsid w:val="760152CE"/>
    <w:rsid w:val="760C04B6"/>
    <w:rsid w:val="76162A00"/>
    <w:rsid w:val="76325A49"/>
    <w:rsid w:val="7672768C"/>
    <w:rsid w:val="76A36AD3"/>
    <w:rsid w:val="76C804C0"/>
    <w:rsid w:val="76D05C75"/>
    <w:rsid w:val="76FA4FC1"/>
    <w:rsid w:val="774F7675"/>
    <w:rsid w:val="77BD4E50"/>
    <w:rsid w:val="77E248F6"/>
    <w:rsid w:val="77E65D08"/>
    <w:rsid w:val="77E82338"/>
    <w:rsid w:val="78061F26"/>
    <w:rsid w:val="78131D51"/>
    <w:rsid w:val="782818E0"/>
    <w:rsid w:val="78C94123"/>
    <w:rsid w:val="791B02A4"/>
    <w:rsid w:val="79246493"/>
    <w:rsid w:val="793B49FC"/>
    <w:rsid w:val="79496226"/>
    <w:rsid w:val="794E62C1"/>
    <w:rsid w:val="79A2408B"/>
    <w:rsid w:val="7A8A1F1D"/>
    <w:rsid w:val="7A9D03EC"/>
    <w:rsid w:val="7ADD7F8F"/>
    <w:rsid w:val="7ADF7B8D"/>
    <w:rsid w:val="7AF95E48"/>
    <w:rsid w:val="7B226609"/>
    <w:rsid w:val="7B8677FF"/>
    <w:rsid w:val="7B967B05"/>
    <w:rsid w:val="7C1A6112"/>
    <w:rsid w:val="7C7A63C9"/>
    <w:rsid w:val="7C987243"/>
    <w:rsid w:val="7CA10CC1"/>
    <w:rsid w:val="7CE31BBB"/>
    <w:rsid w:val="7D4A6A3D"/>
    <w:rsid w:val="7D564F7C"/>
    <w:rsid w:val="7D941C39"/>
    <w:rsid w:val="7D990E28"/>
    <w:rsid w:val="7E826CE6"/>
    <w:rsid w:val="7F130924"/>
    <w:rsid w:val="7F1B08E8"/>
    <w:rsid w:val="7F273351"/>
    <w:rsid w:val="7F35673E"/>
    <w:rsid w:val="7F3D2D5A"/>
    <w:rsid w:val="7F4F5613"/>
    <w:rsid w:val="7F7779DD"/>
    <w:rsid w:val="7F7B00DA"/>
    <w:rsid w:val="7F815B64"/>
    <w:rsid w:val="7FB515D0"/>
    <w:rsid w:val="7FB94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Tahoma" w:hAnsi="Tahoma" w:eastAsia="Tahoma" w:cs="Tahoma"/>
      <w:b/>
      <w:kern w:val="44"/>
      <w:sz w:val="28"/>
      <w:szCs w:val="2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7"/>
      <w:szCs w:val="27"/>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annotation text"/>
    <w:qFormat/>
    <w:uiPriority w:val="0"/>
    <w:pPr>
      <w:spacing w:before="50" w:beforeLines="50" w:after="50" w:afterLines="50"/>
    </w:pPr>
    <w:rPr>
      <w:rFonts w:ascii="Calibri" w:hAnsi="Calibri" w:eastAsia="宋体" w:cs="Times New Roman"/>
      <w:sz w:val="28"/>
      <w:szCs w:val="28"/>
      <w:lang w:val="de-AT"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page number"/>
    <w:basedOn w:val="11"/>
    <w:qFormat/>
    <w:uiPriority w:val="0"/>
  </w:style>
  <w:style w:type="character" w:styleId="14">
    <w:name w:val="FollowedHyperlink"/>
    <w:basedOn w:val="11"/>
    <w:qFormat/>
    <w:uiPriority w:val="0"/>
    <w:rPr>
      <w:color w:val="000000"/>
      <w:sz w:val="14"/>
      <w:szCs w:val="14"/>
      <w:u w:val="none"/>
    </w:rPr>
  </w:style>
  <w:style w:type="character" w:styleId="15">
    <w:name w:val="Emphasis"/>
    <w:basedOn w:val="11"/>
    <w:qFormat/>
    <w:uiPriority w:val="0"/>
    <w:rPr>
      <w:b/>
    </w:rPr>
  </w:style>
  <w:style w:type="character" w:styleId="16">
    <w:name w:val="HTML Definition"/>
    <w:basedOn w:val="11"/>
    <w:qFormat/>
    <w:uiPriority w:val="0"/>
  </w:style>
  <w:style w:type="character" w:styleId="17">
    <w:name w:val="HTML Variable"/>
    <w:basedOn w:val="11"/>
    <w:qFormat/>
    <w:uiPriority w:val="0"/>
  </w:style>
  <w:style w:type="character" w:styleId="18">
    <w:name w:val="Hyperlink"/>
    <w:basedOn w:val="11"/>
    <w:qFormat/>
    <w:uiPriority w:val="0"/>
    <w:rPr>
      <w:color w:val="000000"/>
      <w:sz w:val="19"/>
      <w:szCs w:val="19"/>
      <w:u w:val="none"/>
      <w:bdr w:val="single" w:color="DFE0E0" w:sz="6" w:space="0"/>
    </w:rPr>
  </w:style>
  <w:style w:type="character" w:styleId="19">
    <w:name w:val="HTML Code"/>
    <w:basedOn w:val="11"/>
    <w:qFormat/>
    <w:uiPriority w:val="0"/>
    <w:rPr>
      <w:rFonts w:ascii="Courier New" w:hAnsi="Courier New"/>
      <w:sz w:val="20"/>
    </w:rPr>
  </w:style>
  <w:style w:type="character" w:styleId="20">
    <w:name w:val="HTML Cite"/>
    <w:basedOn w:val="11"/>
    <w:qFormat/>
    <w:uiPriority w:val="0"/>
  </w:style>
  <w:style w:type="paragraph" w:customStyle="1" w:styleId="21">
    <w:name w:val="p6"/>
    <w:basedOn w:val="1"/>
    <w:qFormat/>
    <w:uiPriority w:val="0"/>
    <w:pPr>
      <w:spacing w:line="532" w:lineRule="atLeast"/>
      <w:ind w:firstLine="584"/>
      <w:jc w:val="left"/>
    </w:pPr>
    <w:rPr>
      <w:rFonts w:ascii="微软雅黑" w:hAnsi="微软雅黑" w:eastAsia="微软雅黑" w:cs="Times New Roman"/>
      <w:color w:val="303030"/>
      <w:kern w:val="0"/>
      <w:sz w:val="24"/>
      <w:szCs w:val="24"/>
    </w:rPr>
  </w:style>
  <w:style w:type="character" w:customStyle="1" w:styleId="22">
    <w:name w:val="fontstyle01"/>
    <w:basedOn w:val="11"/>
    <w:qFormat/>
    <w:uiPriority w:val="0"/>
    <w:rPr>
      <w:rFonts w:ascii="黑体" w:hAnsi="宋体" w:eastAsia="黑体" w:cs="黑体"/>
      <w:color w:val="000000"/>
      <w:sz w:val="52"/>
      <w:szCs w:val="52"/>
    </w:rPr>
  </w:style>
  <w:style w:type="character" w:customStyle="1" w:styleId="23">
    <w:name w:val="fontstyle11"/>
    <w:basedOn w:val="11"/>
    <w:qFormat/>
    <w:uiPriority w:val="0"/>
    <w:rPr>
      <w:rFonts w:ascii="黑体" w:hAnsi="宋体" w:eastAsia="黑体" w:cs="黑体"/>
      <w:color w:val="000000"/>
      <w:sz w:val="28"/>
      <w:szCs w:val="28"/>
    </w:rPr>
  </w:style>
  <w:style w:type="character" w:customStyle="1" w:styleId="24">
    <w:name w:val="fontstyle21"/>
    <w:basedOn w:val="11"/>
    <w:qFormat/>
    <w:uiPriority w:val="0"/>
    <w:rPr>
      <w:rFonts w:ascii="黑体" w:hAnsi="宋体" w:eastAsia="黑体" w:cs="黑体"/>
      <w:color w:val="000000"/>
      <w:sz w:val="28"/>
      <w:szCs w:val="28"/>
    </w:rPr>
  </w:style>
  <w:style w:type="paragraph" w:customStyle="1" w:styleId="25">
    <w:name w:val="_Style 13"/>
    <w:basedOn w:val="1"/>
    <w:next w:val="1"/>
    <w:qFormat/>
    <w:uiPriority w:val="0"/>
    <w:pPr>
      <w:pBdr>
        <w:bottom w:val="single" w:color="auto" w:sz="6" w:space="1"/>
      </w:pBdr>
      <w:jc w:val="center"/>
    </w:pPr>
    <w:rPr>
      <w:rFonts w:ascii="Arial" w:eastAsia="宋体"/>
      <w:vanish/>
      <w:sz w:val="16"/>
    </w:rPr>
  </w:style>
  <w:style w:type="paragraph" w:customStyle="1" w:styleId="26">
    <w:name w:val="_Style 14"/>
    <w:basedOn w:val="1"/>
    <w:next w:val="1"/>
    <w:qFormat/>
    <w:uiPriority w:val="0"/>
    <w:pPr>
      <w:pBdr>
        <w:top w:val="single" w:color="auto" w:sz="6" w:space="1"/>
      </w:pBdr>
      <w:jc w:val="center"/>
    </w:pPr>
    <w:rPr>
      <w:rFonts w:ascii="Arial" w:eastAsia="宋体"/>
      <w:vanish/>
      <w:sz w:val="16"/>
    </w:rPr>
  </w:style>
  <w:style w:type="character" w:customStyle="1" w:styleId="27">
    <w:name w:val="first-child"/>
    <w:basedOn w:val="11"/>
    <w:qFormat/>
    <w:uiPriority w:val="0"/>
  </w:style>
  <w:style w:type="character" w:customStyle="1" w:styleId="28">
    <w:name w:val="on"/>
    <w:basedOn w:val="11"/>
    <w:qFormat/>
    <w:uiPriority w:val="0"/>
    <w:rPr>
      <w:shd w:val="clear" w:fill="116DC0"/>
    </w:rPr>
  </w:style>
  <w:style w:type="character" w:customStyle="1" w:styleId="29">
    <w:name w:val="current"/>
    <w:basedOn w:val="11"/>
    <w:qFormat/>
    <w:uiPriority w:val="0"/>
    <w:rPr>
      <w:color w:val="FFFFFF"/>
      <w:bdr w:val="single" w:color="2859A6" w:sz="4" w:space="0"/>
      <w:shd w:val="clear" w:fill="0088D3"/>
    </w:rPr>
  </w:style>
  <w:style w:type="character" w:customStyle="1" w:styleId="30">
    <w:name w:val="disabled"/>
    <w:basedOn w:val="11"/>
    <w:qFormat/>
    <w:uiPriority w:val="0"/>
    <w:rPr>
      <w:color w:val="BFBFBF"/>
      <w:bdr w:val="single" w:color="BFBFBF" w:sz="4" w:space="0"/>
      <w:shd w:val="clear" w:fill="F2F2F2"/>
    </w:rPr>
  </w:style>
  <w:style w:type="character" w:customStyle="1" w:styleId="31">
    <w:name w:val="layui-layer-tabnow"/>
    <w:basedOn w:val="11"/>
    <w:qFormat/>
    <w:uiPriority w:val="0"/>
    <w:rPr>
      <w:bdr w:val="single" w:color="CCCCCC" w:sz="4" w:space="0"/>
      <w:shd w:val="clear" w:fill="FFFFFF"/>
    </w:rPr>
  </w:style>
  <w:style w:type="character" w:customStyle="1" w:styleId="32">
    <w:name w:val="article-priter1"/>
    <w:basedOn w:val="11"/>
    <w:qFormat/>
    <w:uiPriority w:val="0"/>
  </w:style>
  <w:style w:type="character" w:customStyle="1" w:styleId="33">
    <w:name w:val="article-share1"/>
    <w:basedOn w:val="11"/>
    <w:qFormat/>
    <w:uiPriority w:val="0"/>
    <w:rPr>
      <w:b/>
      <w:color w:val="2F5398"/>
    </w:rPr>
  </w:style>
  <w:style w:type="paragraph" w:customStyle="1" w:styleId="34">
    <w:name w:val="List Paragraph1"/>
    <w:basedOn w:val="1"/>
    <w:qFormat/>
    <w:uiPriority w:val="99"/>
    <w:pPr>
      <w:ind w:left="1000" w:firstLine="559"/>
    </w:pPr>
  </w:style>
  <w:style w:type="paragraph" w:styleId="35">
    <w:name w:val="List Paragraph"/>
    <w:basedOn w:val="1"/>
    <w:qFormat/>
    <w:uiPriority w:val="34"/>
    <w:pPr>
      <w:ind w:firstLine="420" w:firstLineChars="200"/>
    </w:pPr>
  </w:style>
  <w:style w:type="paragraph" w:customStyle="1" w:styleId="36">
    <w:name w:val="正文1"/>
    <w:qFormat/>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vertAlign w:val="baseline"/>
      <w:lang w:val="zh-TW" w:eastAsia="zh-TW"/>
    </w:rPr>
  </w:style>
  <w:style w:type="table" w:customStyle="1" w:styleId="37">
    <w:name w:val="浅色底纹 - 强调文字颜色 11"/>
    <w:qFormat/>
    <w:uiPriority w:val="60"/>
    <w:rPr>
      <w:color w:val="3660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38">
    <w:name w:val="无格式表格 21"/>
    <w:qFormat/>
    <w:uiPriority w:val="42"/>
    <w:tblPr>
      <w:tblBorders>
        <w:top w:val="single" w:color="7E7E7E" w:sz="4" w:space="0"/>
        <w:bottom w:val="single" w:color="7E7E7E" w:sz="4" w:space="0"/>
      </w:tblBorders>
      <w:tblCellMar>
        <w:top w:w="0" w:type="dxa"/>
        <w:left w:w="108" w:type="dxa"/>
        <w:bottom w:w="0" w:type="dxa"/>
        <w:right w:w="108" w:type="dxa"/>
      </w:tblCellMar>
    </w:tblPr>
    <w:tblStylePr w:type="firstRow">
      <w:rPr>
        <w:b/>
        <w:bCs/>
      </w:rPr>
      <w:tcPr>
        <w:tcBorders>
          <w:bottom w:val="single" w:color="7E7E7E" w:sz="4" w:space="0"/>
        </w:tcBorders>
      </w:tcPr>
    </w:tblStylePr>
    <w:tblStylePr w:type="lastRow">
      <w:rPr>
        <w:b/>
        <w:bCs/>
      </w:rPr>
      <w:tcPr>
        <w:tcBorders>
          <w:top w:val="single" w:color="7E7E7E" w:sz="4" w:space="0"/>
        </w:tcBorders>
      </w:tcPr>
    </w:tblStylePr>
    <w:tblStylePr w:type="firstCol">
      <w:rPr>
        <w:b/>
        <w:bCs/>
      </w:rPr>
    </w:tblStylePr>
    <w:tblStylePr w:type="lastCol">
      <w:rPr>
        <w:b/>
        <w:bCs/>
      </w:rPr>
    </w:tblStylePr>
    <w:tblStylePr w:type="band1Vert">
      <w:tcPr>
        <w:tcBorders>
          <w:left w:val="single" w:color="7E7E7E" w:sz="4" w:space="0"/>
          <w:right w:val="single" w:color="7E7E7E" w:sz="4" w:space="0"/>
        </w:tcBorders>
      </w:tcPr>
    </w:tblStylePr>
    <w:tblStylePr w:type="band2Vert">
      <w:tcPr>
        <w:tcBorders>
          <w:left w:val="single" w:color="7E7E7E" w:sz="4" w:space="0"/>
          <w:right w:val="single" w:color="7E7E7E" w:sz="4" w:space="0"/>
        </w:tcBorders>
      </w:tcPr>
    </w:tblStylePr>
    <w:tblStylePr w:type="band1Horz">
      <w:tcPr>
        <w:tcBorders>
          <w:top w:val="single" w:color="7E7E7E" w:sz="4" w:space="0"/>
          <w:bottom w:val="single" w:color="7E7E7E"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0" Type="http://schemas.openxmlformats.org/officeDocument/2006/relationships/fontTable" Target="fontTable.xml"/><Relationship Id="rId6" Type="http://schemas.openxmlformats.org/officeDocument/2006/relationships/image" Target="media/image2.jpe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13788</Words>
  <Characters>14748</Characters>
  <Lines>0</Lines>
  <Paragraphs>0</Paragraphs>
  <TotalTime>1</TotalTime>
  <ScaleCrop>false</ScaleCrop>
  <LinksUpToDate>false</LinksUpToDate>
  <CharactersWithSpaces>15395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2020-01-18T00:49:00Z</dcterms:created>
  <dc:creator>Administrator</dc:creator>
  <cp:lastModifiedBy>明月清泉（王广业）</cp:lastModifiedBy>
  <dcterms:modified xsi:type="dcterms:W3CDTF">2021-01-30T23:51:02Z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